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F16" w:rsidRPr="009D6F16" w:rsidRDefault="009D6F16" w:rsidP="009D6F16">
      <w:pPr>
        <w:pStyle w:val="Default"/>
        <w:rPr>
          <w:color w:val="auto"/>
          <w:szCs w:val="20"/>
        </w:rPr>
      </w:pPr>
    </w:p>
    <w:p w:rsidR="009D6F16" w:rsidRDefault="00801B91" w:rsidP="00BC6545">
      <w:pPr>
        <w:pStyle w:val="Default"/>
        <w:ind w:left="4956" w:firstLine="573"/>
      </w:pPr>
      <w:r w:rsidRPr="00936985">
        <w:rPr>
          <w:color w:val="auto"/>
          <w:szCs w:val="20"/>
        </w:rPr>
        <w:t xml:space="preserve">čj.: METR </w:t>
      </w:r>
      <w:r w:rsidR="00794BAC">
        <w:rPr>
          <w:color w:val="auto"/>
          <w:szCs w:val="20"/>
        </w:rPr>
        <w:t>19288</w:t>
      </w:r>
      <w:r w:rsidRPr="00936985">
        <w:rPr>
          <w:color w:val="auto"/>
          <w:szCs w:val="20"/>
        </w:rPr>
        <w:t>/20</w:t>
      </w:r>
      <w:r w:rsidR="00C66C55" w:rsidRPr="00936985">
        <w:rPr>
          <w:color w:val="auto"/>
          <w:szCs w:val="20"/>
        </w:rPr>
        <w:t>2</w:t>
      </w:r>
      <w:r w:rsidR="001359B5">
        <w:rPr>
          <w:color w:val="auto"/>
          <w:szCs w:val="20"/>
        </w:rPr>
        <w:t>3</w:t>
      </w:r>
      <w:r w:rsidRPr="00936985">
        <w:rPr>
          <w:color w:val="auto"/>
          <w:szCs w:val="20"/>
        </w:rPr>
        <w:t xml:space="preserve"> </w:t>
      </w:r>
      <w:proofErr w:type="spellStart"/>
      <w:r w:rsidRPr="00936985">
        <w:rPr>
          <w:color w:val="auto"/>
          <w:szCs w:val="20"/>
        </w:rPr>
        <w:t>CaJa</w:t>
      </w:r>
      <w:proofErr w:type="spellEnd"/>
    </w:p>
    <w:p w:rsidR="009D6F16" w:rsidRDefault="009D6F16" w:rsidP="009D6F16">
      <w:pPr>
        <w:pStyle w:val="Default"/>
      </w:pPr>
    </w:p>
    <w:p w:rsidR="009D6F16" w:rsidRDefault="009D6F16" w:rsidP="009D6F16">
      <w:pPr>
        <w:pStyle w:val="Default"/>
        <w:jc w:val="center"/>
        <w:rPr>
          <w:sz w:val="36"/>
          <w:szCs w:val="36"/>
        </w:rPr>
      </w:pPr>
      <w:r>
        <w:rPr>
          <w:b/>
          <w:bCs/>
          <w:sz w:val="36"/>
          <w:szCs w:val="36"/>
        </w:rPr>
        <w:t>V Ý Z V A</w:t>
      </w:r>
    </w:p>
    <w:p w:rsidR="009D6F16" w:rsidRPr="009D6F16" w:rsidRDefault="009D6F16" w:rsidP="009D6F16">
      <w:pPr>
        <w:pStyle w:val="Default"/>
        <w:rPr>
          <w:b/>
          <w:bCs/>
          <w:szCs w:val="23"/>
        </w:rPr>
      </w:pPr>
    </w:p>
    <w:p w:rsidR="009D6F16" w:rsidRPr="009D6F16" w:rsidRDefault="009D6F16" w:rsidP="009D6F16">
      <w:pPr>
        <w:pStyle w:val="Default"/>
        <w:spacing w:line="360" w:lineRule="auto"/>
        <w:jc w:val="center"/>
        <w:rPr>
          <w:b/>
          <w:sz w:val="23"/>
          <w:szCs w:val="23"/>
        </w:rPr>
      </w:pPr>
      <w:r w:rsidRPr="009D6F16">
        <w:rPr>
          <w:b/>
          <w:bCs/>
          <w:sz w:val="23"/>
          <w:szCs w:val="23"/>
        </w:rPr>
        <w:t>k podání nabídky na realizaci veřejné zakázky malého rozsahu na stavební práce v souladu s § 27 a § 31 zákona č. 134/2016 Sb., o zadávání veřejných zakázek, ve znění pozdějších předpisů a se Směrnicí města Třeboň o zadávání veřejných zakázek v platném znění</w:t>
      </w:r>
    </w:p>
    <w:p w:rsidR="009D6F16" w:rsidRPr="009D6F16" w:rsidRDefault="009D6F16" w:rsidP="009D6F16">
      <w:pPr>
        <w:pStyle w:val="Default"/>
        <w:spacing w:after="120"/>
        <w:rPr>
          <w:b/>
          <w:bCs/>
          <w:szCs w:val="23"/>
        </w:rPr>
      </w:pPr>
    </w:p>
    <w:p w:rsidR="009D6F16" w:rsidRPr="009D6F16" w:rsidRDefault="009D6F16" w:rsidP="009D6F16">
      <w:pPr>
        <w:pStyle w:val="Default"/>
        <w:rPr>
          <w:b/>
          <w:bCs/>
          <w:sz w:val="23"/>
          <w:szCs w:val="23"/>
          <w:u w:val="single"/>
        </w:rPr>
      </w:pPr>
      <w:r w:rsidRPr="009D6F16">
        <w:rPr>
          <w:b/>
          <w:bCs/>
          <w:sz w:val="23"/>
          <w:szCs w:val="23"/>
          <w:u w:val="single"/>
        </w:rPr>
        <w:t xml:space="preserve">Název veřejné zakázky: </w:t>
      </w:r>
    </w:p>
    <w:p w:rsidR="009D6F16" w:rsidRDefault="009D6F16" w:rsidP="009D6F16">
      <w:pPr>
        <w:pStyle w:val="Default"/>
        <w:rPr>
          <w:sz w:val="23"/>
          <w:szCs w:val="23"/>
        </w:rPr>
      </w:pPr>
    </w:p>
    <w:p w:rsidR="009D6F16" w:rsidRDefault="009D6F16" w:rsidP="009D6F16">
      <w:pPr>
        <w:pStyle w:val="Default"/>
        <w:jc w:val="center"/>
        <w:rPr>
          <w:sz w:val="40"/>
          <w:szCs w:val="40"/>
        </w:rPr>
      </w:pPr>
      <w:r>
        <w:rPr>
          <w:b/>
          <w:bCs/>
          <w:sz w:val="40"/>
          <w:szCs w:val="40"/>
        </w:rPr>
        <w:t>„</w:t>
      </w:r>
      <w:r w:rsidR="00B80AE6">
        <w:rPr>
          <w:b/>
          <w:bCs/>
          <w:sz w:val="32"/>
          <w:szCs w:val="32"/>
        </w:rPr>
        <w:t xml:space="preserve">Úprava prostranství </w:t>
      </w:r>
      <w:r w:rsidR="001359B5">
        <w:rPr>
          <w:b/>
          <w:bCs/>
          <w:sz w:val="32"/>
          <w:szCs w:val="32"/>
        </w:rPr>
        <w:t>Českobudějovické brány v</w:t>
      </w:r>
      <w:r w:rsidR="004C6500">
        <w:rPr>
          <w:b/>
          <w:bCs/>
          <w:sz w:val="32"/>
          <w:szCs w:val="32"/>
        </w:rPr>
        <w:t> </w:t>
      </w:r>
      <w:r w:rsidR="001359B5">
        <w:rPr>
          <w:b/>
          <w:bCs/>
          <w:sz w:val="32"/>
          <w:szCs w:val="32"/>
        </w:rPr>
        <w:t>Třeboni</w:t>
      </w:r>
      <w:r w:rsidR="004C6500">
        <w:rPr>
          <w:b/>
          <w:bCs/>
          <w:sz w:val="32"/>
          <w:szCs w:val="32"/>
        </w:rPr>
        <w:t> – 2. výzva</w:t>
      </w:r>
      <w:r>
        <w:rPr>
          <w:b/>
          <w:bCs/>
          <w:sz w:val="40"/>
          <w:szCs w:val="40"/>
        </w:rPr>
        <w:t>“</w:t>
      </w:r>
    </w:p>
    <w:p w:rsidR="009D6F16" w:rsidRPr="009D6F16" w:rsidRDefault="009D6F16" w:rsidP="009D6F16">
      <w:pPr>
        <w:pStyle w:val="Default"/>
        <w:spacing w:after="120"/>
        <w:rPr>
          <w:b/>
          <w:bCs/>
          <w:szCs w:val="22"/>
        </w:rPr>
      </w:pPr>
    </w:p>
    <w:p w:rsidR="009D6F16" w:rsidRPr="009D6F16" w:rsidRDefault="009D6F16" w:rsidP="009D6F16">
      <w:pPr>
        <w:pStyle w:val="Default"/>
        <w:rPr>
          <w:sz w:val="23"/>
          <w:szCs w:val="23"/>
          <w:u w:val="single"/>
        </w:rPr>
      </w:pPr>
      <w:r w:rsidRPr="009D6F16">
        <w:rPr>
          <w:b/>
          <w:bCs/>
          <w:sz w:val="23"/>
          <w:szCs w:val="23"/>
          <w:u w:val="single"/>
        </w:rPr>
        <w:t xml:space="preserve">Zadávací řízení: </w:t>
      </w:r>
    </w:p>
    <w:p w:rsidR="009D6F16" w:rsidRDefault="009D6F16" w:rsidP="009D6F16">
      <w:pPr>
        <w:pStyle w:val="Default"/>
        <w:rPr>
          <w:sz w:val="22"/>
          <w:szCs w:val="22"/>
        </w:rPr>
      </w:pPr>
    </w:p>
    <w:p w:rsidR="009D6F16" w:rsidRDefault="009D6F16" w:rsidP="009D6F1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Veřejná zakázka malého rozsahu na stavební práce v souladu s § 27 a § 31 zákona č. 134/2016 Sb., o zadávání veřejných zakázek, v platném znění (dále jen „zákon“), zadána podle Směrnice města Třeboň o zadávání veřejných zakázek v platném znění (VZ malého rozsahu </w:t>
      </w:r>
      <w:r w:rsidR="00501E47">
        <w:rPr>
          <w:sz w:val="22"/>
          <w:szCs w:val="22"/>
        </w:rPr>
        <w:t>I</w:t>
      </w:r>
      <w:r>
        <w:rPr>
          <w:sz w:val="22"/>
          <w:szCs w:val="22"/>
        </w:rPr>
        <w:t xml:space="preserve">II. kategorie) mimo režim zákona. </w:t>
      </w:r>
    </w:p>
    <w:p w:rsidR="009D6F16" w:rsidRDefault="009D6F16" w:rsidP="009D6F16">
      <w:pPr>
        <w:pStyle w:val="Default"/>
        <w:rPr>
          <w:sz w:val="22"/>
          <w:szCs w:val="22"/>
        </w:rPr>
      </w:pPr>
    </w:p>
    <w:p w:rsidR="009D6F16" w:rsidRDefault="005808CE" w:rsidP="009D6F16">
      <w:pPr>
        <w:pStyle w:val="Default"/>
        <w:rPr>
          <w:sz w:val="22"/>
          <w:szCs w:val="22"/>
        </w:rPr>
      </w:pPr>
      <w:r w:rsidRPr="005808CE">
        <w:rPr>
          <w:sz w:val="22"/>
          <w:szCs w:val="22"/>
        </w:rPr>
        <w:t xml:space="preserve">Číslo </w:t>
      </w:r>
      <w:r w:rsidR="00E933AA">
        <w:rPr>
          <w:sz w:val="22"/>
          <w:szCs w:val="22"/>
        </w:rPr>
        <w:t>768</w:t>
      </w:r>
      <w:r w:rsidR="009D6F16" w:rsidRPr="004934A1">
        <w:rPr>
          <w:sz w:val="22"/>
          <w:szCs w:val="22"/>
        </w:rPr>
        <w:t>/20</w:t>
      </w:r>
      <w:r w:rsidR="00BD082D" w:rsidRPr="004934A1">
        <w:rPr>
          <w:sz w:val="22"/>
          <w:szCs w:val="22"/>
        </w:rPr>
        <w:t>2</w:t>
      </w:r>
      <w:r w:rsidR="008A723C">
        <w:rPr>
          <w:sz w:val="22"/>
          <w:szCs w:val="22"/>
        </w:rPr>
        <w:t>3</w:t>
      </w:r>
      <w:r w:rsidR="009D6F16" w:rsidRPr="005808CE">
        <w:rPr>
          <w:sz w:val="22"/>
          <w:szCs w:val="22"/>
        </w:rPr>
        <w:t xml:space="preserve"> v Registru veřejných zakázek města Třeboně.</w:t>
      </w:r>
      <w:r w:rsidR="009D6F16">
        <w:rPr>
          <w:sz w:val="22"/>
          <w:szCs w:val="22"/>
        </w:rPr>
        <w:t xml:space="preserve"> </w:t>
      </w:r>
    </w:p>
    <w:p w:rsidR="00BD082D" w:rsidRDefault="00BD082D" w:rsidP="009D6F16">
      <w:pPr>
        <w:pStyle w:val="Default"/>
        <w:rPr>
          <w:sz w:val="22"/>
          <w:szCs w:val="22"/>
        </w:rPr>
      </w:pPr>
    </w:p>
    <w:p w:rsidR="009D6F16" w:rsidRPr="009D6F16" w:rsidRDefault="009D6F16" w:rsidP="009D6F16">
      <w:pPr>
        <w:pStyle w:val="Default"/>
        <w:rPr>
          <w:sz w:val="23"/>
          <w:szCs w:val="23"/>
          <w:u w:val="single"/>
        </w:rPr>
      </w:pPr>
      <w:r w:rsidRPr="009D6F16">
        <w:rPr>
          <w:b/>
          <w:bCs/>
          <w:sz w:val="23"/>
          <w:szCs w:val="23"/>
          <w:u w:val="single"/>
        </w:rPr>
        <w:t xml:space="preserve">Zadavatel veřejné zakázky: </w:t>
      </w:r>
    </w:p>
    <w:p w:rsidR="009D6F16" w:rsidRDefault="009D6F16" w:rsidP="009D6F16">
      <w:pPr>
        <w:pStyle w:val="Default"/>
        <w:rPr>
          <w:sz w:val="22"/>
          <w:szCs w:val="22"/>
        </w:rPr>
      </w:pPr>
    </w:p>
    <w:p w:rsidR="009D6F16" w:rsidRDefault="009D6F16" w:rsidP="009D6F16">
      <w:pPr>
        <w:pStyle w:val="Default"/>
        <w:tabs>
          <w:tab w:val="left" w:pos="3402"/>
        </w:tabs>
        <w:rPr>
          <w:sz w:val="22"/>
          <w:szCs w:val="22"/>
        </w:rPr>
      </w:pPr>
      <w:r>
        <w:rPr>
          <w:sz w:val="22"/>
          <w:szCs w:val="22"/>
        </w:rPr>
        <w:t xml:space="preserve">Název zadavatele: </w:t>
      </w:r>
      <w:r>
        <w:rPr>
          <w:sz w:val="22"/>
          <w:szCs w:val="22"/>
        </w:rPr>
        <w:tab/>
      </w:r>
      <w:r>
        <w:rPr>
          <w:b/>
          <w:bCs/>
          <w:sz w:val="22"/>
          <w:szCs w:val="22"/>
        </w:rPr>
        <w:t xml:space="preserve">Město Třeboň </w:t>
      </w:r>
    </w:p>
    <w:p w:rsidR="009D6F16" w:rsidRDefault="009D6F16" w:rsidP="009D6F16">
      <w:pPr>
        <w:pStyle w:val="Default"/>
        <w:tabs>
          <w:tab w:val="left" w:pos="3402"/>
        </w:tabs>
        <w:rPr>
          <w:sz w:val="22"/>
          <w:szCs w:val="22"/>
        </w:rPr>
      </w:pPr>
      <w:r>
        <w:rPr>
          <w:sz w:val="22"/>
          <w:szCs w:val="22"/>
        </w:rPr>
        <w:t xml:space="preserve">Adresa zadavatele: </w:t>
      </w:r>
      <w:r>
        <w:rPr>
          <w:sz w:val="22"/>
          <w:szCs w:val="22"/>
        </w:rPr>
        <w:tab/>
        <w:t xml:space="preserve">Palackého nám. 46, 379 01 Třeboň </w:t>
      </w:r>
    </w:p>
    <w:p w:rsidR="009D6F16" w:rsidRDefault="009D6F16" w:rsidP="009D6F16">
      <w:pPr>
        <w:pStyle w:val="Default"/>
        <w:tabs>
          <w:tab w:val="left" w:pos="3402"/>
        </w:tabs>
        <w:rPr>
          <w:sz w:val="22"/>
          <w:szCs w:val="22"/>
        </w:rPr>
      </w:pPr>
      <w:r>
        <w:rPr>
          <w:sz w:val="22"/>
          <w:szCs w:val="22"/>
        </w:rPr>
        <w:t xml:space="preserve">IČO zadavatele: </w:t>
      </w:r>
      <w:r>
        <w:rPr>
          <w:sz w:val="22"/>
          <w:szCs w:val="22"/>
        </w:rPr>
        <w:tab/>
        <w:t xml:space="preserve">00247618 </w:t>
      </w:r>
    </w:p>
    <w:p w:rsidR="009D6F16" w:rsidRDefault="009D6F16" w:rsidP="009D6F16">
      <w:pPr>
        <w:pStyle w:val="Default"/>
        <w:tabs>
          <w:tab w:val="left" w:pos="3402"/>
        </w:tabs>
        <w:rPr>
          <w:sz w:val="22"/>
          <w:szCs w:val="22"/>
        </w:rPr>
      </w:pPr>
      <w:r>
        <w:rPr>
          <w:sz w:val="22"/>
          <w:szCs w:val="22"/>
        </w:rPr>
        <w:t xml:space="preserve">DIČ zadavatele: </w:t>
      </w:r>
      <w:r>
        <w:rPr>
          <w:sz w:val="22"/>
          <w:szCs w:val="22"/>
        </w:rPr>
        <w:tab/>
        <w:t xml:space="preserve">CZ00247618 </w:t>
      </w:r>
    </w:p>
    <w:p w:rsidR="009D6F16" w:rsidRDefault="009D6F16" w:rsidP="009D6F16">
      <w:pPr>
        <w:pStyle w:val="Default"/>
        <w:tabs>
          <w:tab w:val="left" w:pos="3402"/>
        </w:tabs>
        <w:rPr>
          <w:sz w:val="22"/>
          <w:szCs w:val="22"/>
        </w:rPr>
      </w:pPr>
      <w:r>
        <w:rPr>
          <w:sz w:val="22"/>
          <w:szCs w:val="22"/>
        </w:rPr>
        <w:t xml:space="preserve">Zastoupení: </w:t>
      </w:r>
      <w:r>
        <w:rPr>
          <w:sz w:val="22"/>
          <w:szCs w:val="22"/>
        </w:rPr>
        <w:tab/>
      </w:r>
      <w:r w:rsidR="008E4A61">
        <w:rPr>
          <w:sz w:val="22"/>
          <w:szCs w:val="22"/>
        </w:rPr>
        <w:t>PaedDr. Jan Váňa, starost</w:t>
      </w:r>
      <w:r>
        <w:rPr>
          <w:sz w:val="22"/>
          <w:szCs w:val="22"/>
        </w:rPr>
        <w:t xml:space="preserve">a města </w:t>
      </w:r>
    </w:p>
    <w:p w:rsidR="009D6F16" w:rsidRDefault="009D6F16" w:rsidP="009D6F16">
      <w:pPr>
        <w:pStyle w:val="Default"/>
        <w:tabs>
          <w:tab w:val="left" w:pos="3402"/>
        </w:tabs>
        <w:rPr>
          <w:sz w:val="22"/>
          <w:szCs w:val="22"/>
        </w:rPr>
      </w:pPr>
      <w:r>
        <w:rPr>
          <w:sz w:val="22"/>
          <w:szCs w:val="22"/>
        </w:rPr>
        <w:t xml:space="preserve">Kontaktní osoba zadavatele: </w:t>
      </w:r>
      <w:r>
        <w:rPr>
          <w:sz w:val="22"/>
          <w:szCs w:val="22"/>
        </w:rPr>
        <w:tab/>
        <w:t xml:space="preserve">Ing. Jan Cába, odbor rozvoje a investic </w:t>
      </w:r>
    </w:p>
    <w:p w:rsidR="009D6F16" w:rsidRDefault="009D6F16" w:rsidP="009D6F16">
      <w:pPr>
        <w:pStyle w:val="Default"/>
        <w:tabs>
          <w:tab w:val="left" w:pos="3402"/>
        </w:tabs>
        <w:rPr>
          <w:sz w:val="22"/>
          <w:szCs w:val="22"/>
        </w:rPr>
      </w:pPr>
      <w:r>
        <w:rPr>
          <w:sz w:val="22"/>
          <w:szCs w:val="22"/>
        </w:rPr>
        <w:t xml:space="preserve">Telefon: </w:t>
      </w:r>
      <w:r>
        <w:rPr>
          <w:sz w:val="22"/>
          <w:szCs w:val="22"/>
        </w:rPr>
        <w:tab/>
        <w:t xml:space="preserve">384 342 145 </w:t>
      </w:r>
    </w:p>
    <w:p w:rsidR="009D6F16" w:rsidRDefault="009D6F16" w:rsidP="009D6F16">
      <w:pPr>
        <w:pStyle w:val="Default"/>
        <w:tabs>
          <w:tab w:val="left" w:pos="3402"/>
        </w:tabs>
        <w:rPr>
          <w:sz w:val="22"/>
          <w:szCs w:val="22"/>
        </w:rPr>
      </w:pPr>
      <w:r>
        <w:rPr>
          <w:sz w:val="22"/>
          <w:szCs w:val="22"/>
        </w:rPr>
        <w:t xml:space="preserve">e-mail: </w:t>
      </w:r>
      <w:r>
        <w:rPr>
          <w:sz w:val="22"/>
          <w:szCs w:val="22"/>
        </w:rPr>
        <w:tab/>
      </w:r>
      <w:r w:rsidR="00967B27">
        <w:rPr>
          <w:sz w:val="22"/>
          <w:szCs w:val="22"/>
        </w:rPr>
        <w:t>jan</w:t>
      </w:r>
      <w:r>
        <w:rPr>
          <w:sz w:val="22"/>
          <w:szCs w:val="22"/>
        </w:rPr>
        <w:t>.</w:t>
      </w:r>
      <w:r w:rsidR="00967B27">
        <w:rPr>
          <w:sz w:val="22"/>
          <w:szCs w:val="22"/>
        </w:rPr>
        <w:t>caba</w:t>
      </w:r>
      <w:r>
        <w:rPr>
          <w:sz w:val="22"/>
          <w:szCs w:val="22"/>
        </w:rPr>
        <w:t xml:space="preserve">@mesto-trebon.cz </w:t>
      </w:r>
    </w:p>
    <w:p w:rsidR="009D6F16" w:rsidRDefault="009D6F16" w:rsidP="00967B27">
      <w:pPr>
        <w:rPr>
          <w:sz w:val="22"/>
        </w:rPr>
      </w:pPr>
    </w:p>
    <w:p w:rsidR="009D6F16" w:rsidRDefault="009D6F16" w:rsidP="00967B27">
      <w:pPr>
        <w:rPr>
          <w:sz w:val="22"/>
        </w:rPr>
      </w:pPr>
    </w:p>
    <w:p w:rsidR="009D6F16" w:rsidRDefault="00967B27" w:rsidP="00967B27">
      <w:pPr>
        <w:rPr>
          <w:sz w:val="22"/>
        </w:rPr>
      </w:pPr>
      <w:r w:rsidRPr="004934A1">
        <w:rPr>
          <w:sz w:val="22"/>
        </w:rPr>
        <w:t>Datum:</w:t>
      </w:r>
      <w:r w:rsidR="00501E47" w:rsidRPr="004934A1">
        <w:rPr>
          <w:sz w:val="22"/>
        </w:rPr>
        <w:t xml:space="preserve"> </w:t>
      </w:r>
      <w:r w:rsidR="00460450" w:rsidRPr="00E933AA">
        <w:rPr>
          <w:sz w:val="22"/>
        </w:rPr>
        <w:t>2</w:t>
      </w:r>
      <w:r w:rsidR="004C6500" w:rsidRPr="00E933AA">
        <w:rPr>
          <w:sz w:val="22"/>
        </w:rPr>
        <w:t>2</w:t>
      </w:r>
      <w:r w:rsidR="00501E47" w:rsidRPr="00E933AA">
        <w:rPr>
          <w:sz w:val="22"/>
        </w:rPr>
        <w:t>.</w:t>
      </w:r>
      <w:r w:rsidR="004C6500" w:rsidRPr="00E933AA">
        <w:rPr>
          <w:sz w:val="22"/>
        </w:rPr>
        <w:t>11</w:t>
      </w:r>
      <w:r w:rsidR="008E4A61" w:rsidRPr="00E933AA">
        <w:rPr>
          <w:sz w:val="22"/>
        </w:rPr>
        <w:t>.</w:t>
      </w:r>
      <w:r w:rsidR="008E4A61" w:rsidRPr="00830F2F">
        <w:rPr>
          <w:sz w:val="22"/>
        </w:rPr>
        <w:t>20</w:t>
      </w:r>
      <w:r w:rsidR="002228AB" w:rsidRPr="00830F2F">
        <w:rPr>
          <w:sz w:val="22"/>
        </w:rPr>
        <w:t>2</w:t>
      </w:r>
      <w:r w:rsidR="008A723C">
        <w:rPr>
          <w:sz w:val="22"/>
        </w:rPr>
        <w:t>3</w:t>
      </w:r>
    </w:p>
    <w:p w:rsidR="00967B27" w:rsidRDefault="00967B27" w:rsidP="00967B27">
      <w:pPr>
        <w:rPr>
          <w:sz w:val="22"/>
        </w:rPr>
      </w:pPr>
    </w:p>
    <w:p w:rsidR="00967B27" w:rsidRDefault="00967B27" w:rsidP="00967B27">
      <w:pPr>
        <w:rPr>
          <w:sz w:val="22"/>
        </w:rPr>
      </w:pPr>
      <w:bookmarkStart w:id="0" w:name="_GoBack"/>
      <w:bookmarkEnd w:id="0"/>
    </w:p>
    <w:p w:rsidR="00967B27" w:rsidRDefault="00967B27" w:rsidP="00967B27">
      <w:pPr>
        <w:rPr>
          <w:sz w:val="22"/>
        </w:rPr>
      </w:pPr>
    </w:p>
    <w:p w:rsidR="00DC16CB" w:rsidRPr="00DC16CB" w:rsidRDefault="00DC16CB" w:rsidP="00BF76BA">
      <w:pPr>
        <w:pStyle w:val="Default"/>
        <w:jc w:val="both"/>
        <w:rPr>
          <w:sz w:val="20"/>
          <w:szCs w:val="20"/>
          <w:u w:val="single"/>
        </w:rPr>
      </w:pPr>
      <w:r w:rsidRPr="00DC16CB">
        <w:rPr>
          <w:b/>
          <w:bCs/>
          <w:sz w:val="20"/>
          <w:szCs w:val="20"/>
          <w:u w:val="single"/>
        </w:rPr>
        <w:t xml:space="preserve">Požadavky pro zpracování nabídky </w:t>
      </w:r>
    </w:p>
    <w:p w:rsidR="00DC16CB" w:rsidRDefault="00DC16CB" w:rsidP="00BF76BA">
      <w:pPr>
        <w:pStyle w:val="Default"/>
        <w:jc w:val="both"/>
        <w:rPr>
          <w:b/>
          <w:bCs/>
          <w:i/>
          <w:iCs/>
          <w:sz w:val="20"/>
          <w:szCs w:val="20"/>
        </w:rPr>
      </w:pPr>
    </w:p>
    <w:p w:rsidR="00DC16CB" w:rsidRDefault="00DC16CB" w:rsidP="00BF76BA">
      <w:pPr>
        <w:pStyle w:val="Default"/>
        <w:jc w:val="both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1. </w:t>
      </w:r>
      <w:r w:rsidR="000055E1">
        <w:rPr>
          <w:b/>
          <w:bCs/>
          <w:i/>
          <w:iCs/>
          <w:sz w:val="20"/>
          <w:szCs w:val="20"/>
        </w:rPr>
        <w:t>Vymezení plnění veřejné zakázky</w:t>
      </w:r>
    </w:p>
    <w:p w:rsidR="00DC16CB" w:rsidRPr="00DC16CB" w:rsidRDefault="00DC16CB" w:rsidP="00BF76BA">
      <w:pPr>
        <w:pStyle w:val="Default"/>
        <w:jc w:val="both"/>
        <w:rPr>
          <w:sz w:val="10"/>
          <w:szCs w:val="20"/>
        </w:rPr>
      </w:pPr>
    </w:p>
    <w:p w:rsidR="00DC16CB" w:rsidRDefault="00DC16CB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Předmětem soutěže je výběr nejvhodnější nabídky na shora uvedenou veřejnou zakázku. </w:t>
      </w:r>
    </w:p>
    <w:p w:rsidR="00DC16CB" w:rsidRDefault="00DC16CB" w:rsidP="0007149B">
      <w:pPr>
        <w:pStyle w:val="Default"/>
        <w:jc w:val="both"/>
        <w:rPr>
          <w:b/>
          <w:bCs/>
          <w:i/>
          <w:iCs/>
          <w:sz w:val="20"/>
          <w:szCs w:val="20"/>
        </w:rPr>
      </w:pPr>
    </w:p>
    <w:p w:rsidR="00DC16CB" w:rsidRDefault="00DC16CB" w:rsidP="00BF76BA">
      <w:pPr>
        <w:pStyle w:val="Default"/>
        <w:jc w:val="both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2. Požadavky na jednotné uspořádání písemné verze nabídky a </w:t>
      </w:r>
      <w:r w:rsidR="000055E1">
        <w:rPr>
          <w:b/>
          <w:bCs/>
          <w:i/>
          <w:iCs/>
          <w:sz w:val="20"/>
          <w:szCs w:val="20"/>
        </w:rPr>
        <w:t>dokladů k prokázání kvalifikace</w:t>
      </w:r>
    </w:p>
    <w:p w:rsidR="00DC16CB" w:rsidRPr="00DC16CB" w:rsidRDefault="00DC16CB" w:rsidP="00BF76BA">
      <w:pPr>
        <w:pStyle w:val="Default"/>
        <w:jc w:val="both"/>
        <w:rPr>
          <w:sz w:val="10"/>
          <w:szCs w:val="20"/>
        </w:rPr>
      </w:pPr>
    </w:p>
    <w:p w:rsidR="00DC16CB" w:rsidRDefault="00DC16CB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Zadavatel požaduje níže uvedené řazení listinné (tištěné) verze nabídky a dokladů k prokázání splnění kvalifikace zájemce: </w:t>
      </w:r>
    </w:p>
    <w:p w:rsidR="00DC16CB" w:rsidRDefault="00DC16CB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1. kr</w:t>
      </w:r>
      <w:r w:rsidR="00801B91">
        <w:rPr>
          <w:sz w:val="20"/>
          <w:szCs w:val="20"/>
        </w:rPr>
        <w:t>ycí list (dle přílohy č. 1</w:t>
      </w:r>
      <w:r>
        <w:rPr>
          <w:sz w:val="20"/>
          <w:szCs w:val="20"/>
        </w:rPr>
        <w:t xml:space="preserve">), </w:t>
      </w:r>
    </w:p>
    <w:p w:rsidR="00DC16CB" w:rsidRDefault="00DC16CB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2. čestné prohlášení o splnění základní způs</w:t>
      </w:r>
      <w:r w:rsidR="00801B91">
        <w:rPr>
          <w:sz w:val="20"/>
          <w:szCs w:val="20"/>
        </w:rPr>
        <w:t>obilosti (dle přílohy č. 2</w:t>
      </w:r>
      <w:r>
        <w:rPr>
          <w:sz w:val="20"/>
          <w:szCs w:val="20"/>
        </w:rPr>
        <w:t xml:space="preserve">), </w:t>
      </w:r>
    </w:p>
    <w:p w:rsidR="00DC16CB" w:rsidRDefault="00DC16CB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 prohlášení dodavatele, že souhlasí se zveřejněním hodnocení nabídek včetně smlouvy o dílo (dle přílohy č. 3), </w:t>
      </w:r>
    </w:p>
    <w:p w:rsidR="005171B5" w:rsidRDefault="00DC16CB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4. doklady o splnění profesní způsobilosti, </w:t>
      </w:r>
    </w:p>
    <w:p w:rsidR="00DC16CB" w:rsidRDefault="005171B5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 </w:t>
      </w:r>
      <w:r w:rsidR="00DC16CB">
        <w:rPr>
          <w:sz w:val="20"/>
          <w:szCs w:val="20"/>
        </w:rPr>
        <w:t xml:space="preserve">doklady o splnění technické způsobilosti </w:t>
      </w:r>
      <w:r>
        <w:rPr>
          <w:sz w:val="20"/>
          <w:szCs w:val="20"/>
        </w:rPr>
        <w:t>(dle přílohy č. 5),</w:t>
      </w:r>
      <w:r w:rsidR="00AE2547">
        <w:rPr>
          <w:sz w:val="20"/>
          <w:szCs w:val="20"/>
        </w:rPr>
        <w:t xml:space="preserve"> </w:t>
      </w:r>
    </w:p>
    <w:p w:rsidR="00446BDA" w:rsidRDefault="00446BDA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6. </w:t>
      </w:r>
      <w:r w:rsidRPr="00446BDA">
        <w:rPr>
          <w:sz w:val="20"/>
        </w:rPr>
        <w:t>prohlášení dodavatele s uvedením platebních symbolů pro vrácení peněžní jistoty</w:t>
      </w:r>
      <w:r>
        <w:rPr>
          <w:sz w:val="20"/>
        </w:rPr>
        <w:t>,</w:t>
      </w:r>
      <w:r w:rsidR="00AE2547">
        <w:rPr>
          <w:sz w:val="20"/>
        </w:rPr>
        <w:t xml:space="preserve"> </w:t>
      </w:r>
    </w:p>
    <w:p w:rsidR="00DC16CB" w:rsidRDefault="00446BDA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7</w:t>
      </w:r>
      <w:r w:rsidR="00DC16CB">
        <w:rPr>
          <w:sz w:val="20"/>
          <w:szCs w:val="20"/>
        </w:rPr>
        <w:t xml:space="preserve">. vlastní nabídka, oceněný soupis prací, </w:t>
      </w:r>
    </w:p>
    <w:p w:rsidR="00DC16CB" w:rsidRDefault="004C6500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8</w:t>
      </w:r>
      <w:r w:rsidR="005808CE">
        <w:rPr>
          <w:sz w:val="20"/>
          <w:szCs w:val="20"/>
        </w:rPr>
        <w:t xml:space="preserve">. </w:t>
      </w:r>
      <w:r w:rsidR="00DC16CB">
        <w:rPr>
          <w:sz w:val="20"/>
          <w:szCs w:val="20"/>
        </w:rPr>
        <w:t xml:space="preserve">harmonogram postupu prací v </w:t>
      </w:r>
      <w:r w:rsidR="00D91B7E">
        <w:rPr>
          <w:sz w:val="20"/>
          <w:szCs w:val="20"/>
        </w:rPr>
        <w:t>týde</w:t>
      </w:r>
      <w:r w:rsidR="00DC16CB">
        <w:rPr>
          <w:sz w:val="20"/>
          <w:szCs w:val="20"/>
        </w:rPr>
        <w:t>n</w:t>
      </w:r>
      <w:r w:rsidR="00D91B7E">
        <w:rPr>
          <w:sz w:val="20"/>
          <w:szCs w:val="20"/>
        </w:rPr>
        <w:t>n</w:t>
      </w:r>
      <w:r w:rsidR="00DC16CB">
        <w:rPr>
          <w:sz w:val="20"/>
          <w:szCs w:val="20"/>
        </w:rPr>
        <w:t>ím členění</w:t>
      </w:r>
      <w:r>
        <w:rPr>
          <w:sz w:val="20"/>
          <w:szCs w:val="20"/>
        </w:rPr>
        <w:t xml:space="preserve"> s vyznačením lhůt neprůjezdnosti ulic Jiráskova a Sokolská – Budějovická brána – Husova</w:t>
      </w:r>
      <w:r w:rsidR="00DC16CB">
        <w:rPr>
          <w:sz w:val="20"/>
          <w:szCs w:val="20"/>
        </w:rPr>
        <w:t xml:space="preserve">, </w:t>
      </w:r>
    </w:p>
    <w:p w:rsidR="00801B91" w:rsidRDefault="004C6500" w:rsidP="00801B91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9</w:t>
      </w:r>
      <w:r w:rsidR="00DC16CB">
        <w:rPr>
          <w:sz w:val="20"/>
          <w:szCs w:val="20"/>
        </w:rPr>
        <w:t>. návrh smlouvy o dílo</w:t>
      </w:r>
      <w:r w:rsidR="00801B91">
        <w:rPr>
          <w:sz w:val="20"/>
          <w:szCs w:val="20"/>
        </w:rPr>
        <w:t xml:space="preserve"> (dl</w:t>
      </w:r>
      <w:r w:rsidR="005512C5">
        <w:rPr>
          <w:sz w:val="20"/>
          <w:szCs w:val="20"/>
        </w:rPr>
        <w:t>e přílohy č. 4),</w:t>
      </w:r>
      <w:r w:rsidR="00AE2547">
        <w:rPr>
          <w:sz w:val="20"/>
          <w:szCs w:val="20"/>
        </w:rPr>
        <w:t xml:space="preserve"> </w:t>
      </w:r>
    </w:p>
    <w:p w:rsidR="005512C5" w:rsidRDefault="007675F8" w:rsidP="00801B91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4C6500">
        <w:rPr>
          <w:sz w:val="20"/>
          <w:szCs w:val="20"/>
        </w:rPr>
        <w:t>0</w:t>
      </w:r>
      <w:r w:rsidR="005512C5">
        <w:rPr>
          <w:sz w:val="20"/>
          <w:szCs w:val="20"/>
        </w:rPr>
        <w:t xml:space="preserve">. </w:t>
      </w:r>
      <w:r w:rsidR="00502E43" w:rsidRPr="00502E43">
        <w:rPr>
          <w:sz w:val="20"/>
          <w:szCs w:val="22"/>
        </w:rPr>
        <w:t>formulář seznamu poddoda</w:t>
      </w:r>
      <w:r w:rsidR="00502E43">
        <w:rPr>
          <w:sz w:val="20"/>
          <w:szCs w:val="22"/>
        </w:rPr>
        <w:t>vatelů (dle přílohy č. 6</w:t>
      </w:r>
      <w:r w:rsidR="00502E43" w:rsidRPr="00502E43">
        <w:rPr>
          <w:sz w:val="20"/>
          <w:szCs w:val="22"/>
        </w:rPr>
        <w:t>)</w:t>
      </w:r>
      <w:r w:rsidR="005E1F6E">
        <w:rPr>
          <w:sz w:val="20"/>
          <w:szCs w:val="22"/>
        </w:rPr>
        <w:t xml:space="preserve">. </w:t>
      </w:r>
    </w:p>
    <w:p w:rsidR="00801B91" w:rsidRPr="00801B91" w:rsidRDefault="00801B91" w:rsidP="00801B91">
      <w:pPr>
        <w:pStyle w:val="Default"/>
        <w:jc w:val="both"/>
        <w:rPr>
          <w:sz w:val="20"/>
          <w:szCs w:val="20"/>
        </w:rPr>
      </w:pPr>
    </w:p>
    <w:p w:rsidR="00801B91" w:rsidRPr="004C270C" w:rsidRDefault="00801B91" w:rsidP="00801B91">
      <w:pPr>
        <w:pStyle w:val="Default"/>
        <w:jc w:val="both"/>
        <w:rPr>
          <w:sz w:val="20"/>
          <w:szCs w:val="22"/>
        </w:rPr>
      </w:pPr>
      <w:r w:rsidRPr="004C270C">
        <w:rPr>
          <w:sz w:val="20"/>
          <w:szCs w:val="22"/>
        </w:rPr>
        <w:t>Zadavatel doporučuje, aby nabídka předložená účastníkem byla zabezpečena proti manipulaci s jednotlivými listy např. provázáním, sešitím, apod. takovým způsobem, aby bez násilného porušení nebylo možné žádný list volně vyjmout.</w:t>
      </w:r>
    </w:p>
    <w:p w:rsidR="00801B91" w:rsidRPr="004C270C" w:rsidRDefault="00801B91" w:rsidP="00801B91">
      <w:pPr>
        <w:pStyle w:val="Default"/>
        <w:jc w:val="both"/>
        <w:rPr>
          <w:sz w:val="20"/>
          <w:szCs w:val="22"/>
        </w:rPr>
      </w:pPr>
      <w:r w:rsidRPr="004C270C">
        <w:rPr>
          <w:sz w:val="20"/>
          <w:szCs w:val="22"/>
        </w:rPr>
        <w:t>Dále zadavatel doporučuje, aby bylo provedeno očíslování všech listů nabídky pořadovými čísly vzestupnou, nepřerušenou číselnou řadou.</w:t>
      </w:r>
    </w:p>
    <w:p w:rsidR="00801B91" w:rsidRDefault="00801B91" w:rsidP="0007149B">
      <w:pPr>
        <w:pStyle w:val="Default"/>
        <w:jc w:val="both"/>
        <w:rPr>
          <w:b/>
          <w:bCs/>
          <w:i/>
          <w:iCs/>
          <w:sz w:val="20"/>
          <w:szCs w:val="20"/>
        </w:rPr>
      </w:pPr>
    </w:p>
    <w:p w:rsidR="00DC16CB" w:rsidRDefault="000055E1" w:rsidP="00BF76BA">
      <w:pPr>
        <w:pStyle w:val="Default"/>
        <w:jc w:val="both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3. Předmět veřejné zakázky</w:t>
      </w:r>
    </w:p>
    <w:p w:rsidR="00DC16CB" w:rsidRPr="00DC16CB" w:rsidRDefault="00DC16CB" w:rsidP="00BF76BA">
      <w:pPr>
        <w:pStyle w:val="Default"/>
        <w:jc w:val="both"/>
        <w:rPr>
          <w:sz w:val="10"/>
          <w:szCs w:val="20"/>
        </w:rPr>
      </w:pPr>
    </w:p>
    <w:p w:rsidR="00440A0C" w:rsidRPr="00440A0C" w:rsidRDefault="00801B91" w:rsidP="008E4A61">
      <w:pPr>
        <w:jc w:val="both"/>
        <w:rPr>
          <w:lang w:eastAsia="cs-CZ"/>
        </w:rPr>
      </w:pPr>
      <w:r>
        <w:rPr>
          <w:szCs w:val="20"/>
        </w:rPr>
        <w:t>Stavební práce na akci „</w:t>
      </w:r>
      <w:r w:rsidR="003E4FFE">
        <w:rPr>
          <w:szCs w:val="20"/>
        </w:rPr>
        <w:t>Úprava</w:t>
      </w:r>
      <w:r>
        <w:rPr>
          <w:szCs w:val="20"/>
        </w:rPr>
        <w:t xml:space="preserve"> </w:t>
      </w:r>
      <w:r w:rsidR="00501E47">
        <w:rPr>
          <w:szCs w:val="20"/>
        </w:rPr>
        <w:t xml:space="preserve">prostranství </w:t>
      </w:r>
      <w:r w:rsidR="003E4FFE">
        <w:rPr>
          <w:szCs w:val="20"/>
        </w:rPr>
        <w:t>Českobudějovické brány v Třeboni</w:t>
      </w:r>
      <w:r>
        <w:rPr>
          <w:szCs w:val="20"/>
        </w:rPr>
        <w:t>“.</w:t>
      </w:r>
      <w:r w:rsidR="00440A0C">
        <w:rPr>
          <w:lang w:eastAsia="cs-CZ"/>
        </w:rPr>
        <w:t xml:space="preserve"> </w:t>
      </w:r>
      <w:r w:rsidR="003E4FFE">
        <w:rPr>
          <w:lang w:eastAsia="cs-CZ"/>
        </w:rPr>
        <w:t>Jedná se o</w:t>
      </w:r>
      <w:r w:rsidR="00440A0C">
        <w:rPr>
          <w:lang w:eastAsia="cs-CZ"/>
        </w:rPr>
        <w:t xml:space="preserve"> </w:t>
      </w:r>
      <w:r w:rsidR="00501E47" w:rsidRPr="00440A0C">
        <w:rPr>
          <w:rFonts w:cs="Arial"/>
          <w:szCs w:val="20"/>
          <w:u w:val="single"/>
        </w:rPr>
        <w:t xml:space="preserve">provedení nových zpevněných </w:t>
      </w:r>
      <w:r w:rsidR="003E4FFE" w:rsidRPr="00440A0C">
        <w:rPr>
          <w:rFonts w:cs="Arial"/>
          <w:szCs w:val="20"/>
          <w:u w:val="single"/>
        </w:rPr>
        <w:t>ploch předlážděním</w:t>
      </w:r>
      <w:r w:rsidR="00440A0C">
        <w:rPr>
          <w:rFonts w:cs="Arial"/>
          <w:szCs w:val="20"/>
        </w:rPr>
        <w:t>:</w:t>
      </w:r>
    </w:p>
    <w:p w:rsidR="00440A0C" w:rsidRPr="00440A0C" w:rsidRDefault="003E4FFE" w:rsidP="00440A0C">
      <w:pPr>
        <w:pStyle w:val="Odstavecseseznamem"/>
        <w:numPr>
          <w:ilvl w:val="0"/>
          <w:numId w:val="5"/>
        </w:numPr>
        <w:jc w:val="both"/>
        <w:rPr>
          <w:lang w:eastAsia="cs-CZ"/>
        </w:rPr>
      </w:pPr>
      <w:r w:rsidRPr="00440A0C">
        <w:rPr>
          <w:rFonts w:cs="Arial"/>
          <w:szCs w:val="20"/>
        </w:rPr>
        <w:t xml:space="preserve">asfaltové vozovky kamennými kostkami v úseku před bránou (při pohledu směrem do centra města) </w:t>
      </w:r>
      <w:r w:rsidR="00440A0C">
        <w:rPr>
          <w:rFonts w:cs="Arial"/>
          <w:szCs w:val="20"/>
        </w:rPr>
        <w:t>vč. osazení kamenných obrubníků;</w:t>
      </w:r>
    </w:p>
    <w:p w:rsidR="00440A0C" w:rsidRPr="0065367B" w:rsidRDefault="00DC6587" w:rsidP="00440A0C">
      <w:pPr>
        <w:pStyle w:val="Odstavecseseznamem"/>
        <w:numPr>
          <w:ilvl w:val="0"/>
          <w:numId w:val="5"/>
        </w:numPr>
        <w:jc w:val="both"/>
        <w:rPr>
          <w:lang w:eastAsia="cs-CZ"/>
        </w:rPr>
      </w:pPr>
      <w:r w:rsidRPr="00440A0C">
        <w:rPr>
          <w:rFonts w:cs="Arial"/>
          <w:szCs w:val="20"/>
        </w:rPr>
        <w:t xml:space="preserve">části </w:t>
      </w:r>
      <w:r w:rsidR="00440A0C">
        <w:rPr>
          <w:rFonts w:cs="Arial"/>
          <w:szCs w:val="20"/>
        </w:rPr>
        <w:t xml:space="preserve">asfaltového </w:t>
      </w:r>
      <w:r w:rsidRPr="00440A0C">
        <w:rPr>
          <w:rFonts w:cs="Arial"/>
          <w:szCs w:val="20"/>
        </w:rPr>
        <w:t>chodníku v ul. Sokolská nav</w:t>
      </w:r>
      <w:r w:rsidR="00440A0C" w:rsidRPr="00440A0C">
        <w:rPr>
          <w:rFonts w:cs="Arial"/>
          <w:szCs w:val="20"/>
        </w:rPr>
        <w:t>azuj</w:t>
      </w:r>
      <w:r w:rsidR="00440A0C">
        <w:rPr>
          <w:rFonts w:cs="Arial"/>
          <w:szCs w:val="20"/>
        </w:rPr>
        <w:t>ícího na přechod pro chodce;</w:t>
      </w:r>
    </w:p>
    <w:p w:rsidR="0065367B" w:rsidRPr="00440A0C" w:rsidRDefault="00EA40FF" w:rsidP="00440A0C">
      <w:pPr>
        <w:pStyle w:val="Odstavecseseznamem"/>
        <w:numPr>
          <w:ilvl w:val="0"/>
          <w:numId w:val="5"/>
        </w:numPr>
        <w:jc w:val="both"/>
        <w:rPr>
          <w:lang w:eastAsia="cs-CZ"/>
        </w:rPr>
      </w:pPr>
      <w:r>
        <w:rPr>
          <w:rFonts w:cs="Arial"/>
          <w:szCs w:val="20"/>
        </w:rPr>
        <w:t>části</w:t>
      </w:r>
      <w:r w:rsidR="0065367B">
        <w:rPr>
          <w:rFonts w:cs="Arial"/>
          <w:szCs w:val="20"/>
        </w:rPr>
        <w:t xml:space="preserve"> dlážděných </w:t>
      </w:r>
      <w:r>
        <w:rPr>
          <w:rFonts w:cs="Arial"/>
          <w:szCs w:val="20"/>
        </w:rPr>
        <w:t xml:space="preserve">ploch </w:t>
      </w:r>
      <w:r w:rsidR="0065367B">
        <w:rPr>
          <w:rFonts w:cs="Arial"/>
          <w:szCs w:val="20"/>
        </w:rPr>
        <w:t>chodníků v místech osazení nového zábradlí;</w:t>
      </w:r>
    </w:p>
    <w:p w:rsidR="00440A0C" w:rsidRPr="00440A0C" w:rsidRDefault="00440A0C" w:rsidP="00440A0C">
      <w:pPr>
        <w:pStyle w:val="Odstavecseseznamem"/>
        <w:numPr>
          <w:ilvl w:val="0"/>
          <w:numId w:val="5"/>
        </w:numPr>
        <w:jc w:val="both"/>
        <w:rPr>
          <w:lang w:eastAsia="cs-CZ"/>
        </w:rPr>
      </w:pPr>
      <w:r>
        <w:rPr>
          <w:lang w:eastAsia="cs-CZ"/>
        </w:rPr>
        <w:t xml:space="preserve">dlážděného pruhu v ul. Jiráskova </w:t>
      </w:r>
      <w:r w:rsidR="000F79E3">
        <w:rPr>
          <w:lang w:eastAsia="cs-CZ"/>
        </w:rPr>
        <w:t>s podélnými parkovacími stáními;</w:t>
      </w:r>
    </w:p>
    <w:p w:rsidR="000F79E3" w:rsidRDefault="000F79E3" w:rsidP="00440A0C">
      <w:pPr>
        <w:jc w:val="both"/>
        <w:rPr>
          <w:rFonts w:cs="Arial"/>
          <w:szCs w:val="20"/>
        </w:rPr>
      </w:pPr>
      <w:r w:rsidRPr="00356816">
        <w:rPr>
          <w:rFonts w:cs="Arial"/>
          <w:szCs w:val="20"/>
          <w:u w:val="single"/>
        </w:rPr>
        <w:t xml:space="preserve">stavební úpravy </w:t>
      </w:r>
      <w:r w:rsidR="00356816" w:rsidRPr="00356816">
        <w:rPr>
          <w:rFonts w:cs="Arial"/>
          <w:szCs w:val="20"/>
          <w:u w:val="single"/>
        </w:rPr>
        <w:t xml:space="preserve">kamenné (z části cihelné) </w:t>
      </w:r>
      <w:r w:rsidRPr="00356816">
        <w:rPr>
          <w:rFonts w:cs="Arial"/>
          <w:szCs w:val="20"/>
          <w:u w:val="single"/>
        </w:rPr>
        <w:t>zídky</w:t>
      </w:r>
      <w:r w:rsidR="00356816">
        <w:rPr>
          <w:rFonts w:cs="Arial"/>
          <w:szCs w:val="20"/>
        </w:rPr>
        <w:t>:</w:t>
      </w:r>
    </w:p>
    <w:p w:rsidR="003507B4" w:rsidRPr="00356816" w:rsidRDefault="003507B4" w:rsidP="003507B4">
      <w:pPr>
        <w:pStyle w:val="Odstavecseseznamem"/>
        <w:numPr>
          <w:ilvl w:val="0"/>
          <w:numId w:val="5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omítnutím povrchu stěn hrubou </w:t>
      </w:r>
      <w:r w:rsidR="0078310D">
        <w:rPr>
          <w:rFonts w:cs="Arial"/>
          <w:szCs w:val="20"/>
        </w:rPr>
        <w:t xml:space="preserve">provzdušněnou </w:t>
      </w:r>
      <w:r>
        <w:rPr>
          <w:rFonts w:cs="Arial"/>
          <w:szCs w:val="20"/>
        </w:rPr>
        <w:t>cementovou omítkou</w:t>
      </w:r>
      <w:r w:rsidR="0078310D">
        <w:rPr>
          <w:rFonts w:cs="Arial"/>
          <w:szCs w:val="20"/>
        </w:rPr>
        <w:t xml:space="preserve"> stahovanou latí</w:t>
      </w:r>
      <w:r>
        <w:rPr>
          <w:rFonts w:cs="Arial"/>
          <w:szCs w:val="20"/>
        </w:rPr>
        <w:t>;</w:t>
      </w:r>
    </w:p>
    <w:p w:rsidR="00356816" w:rsidRDefault="00356816" w:rsidP="00356816">
      <w:pPr>
        <w:pStyle w:val="Odstavecseseznamem"/>
        <w:numPr>
          <w:ilvl w:val="0"/>
          <w:numId w:val="5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výměnou stávajících betonových desek </w:t>
      </w:r>
      <w:proofErr w:type="spellStart"/>
      <w:r>
        <w:rPr>
          <w:rFonts w:cs="Arial"/>
          <w:szCs w:val="20"/>
        </w:rPr>
        <w:t>zhlaví</w:t>
      </w:r>
      <w:proofErr w:type="spellEnd"/>
      <w:r>
        <w:rPr>
          <w:rFonts w:cs="Arial"/>
          <w:szCs w:val="20"/>
        </w:rPr>
        <w:t xml:space="preserve"> za nové kamenné hlavy;</w:t>
      </w:r>
    </w:p>
    <w:p w:rsidR="003507B4" w:rsidRDefault="003507B4" w:rsidP="00356816">
      <w:pPr>
        <w:pStyle w:val="Odstavecseseznamem"/>
        <w:numPr>
          <w:ilvl w:val="0"/>
          <w:numId w:val="5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vyzděním kamenem</w:t>
      </w:r>
      <w:r w:rsidR="008E46E3">
        <w:rPr>
          <w:rFonts w:cs="Arial"/>
          <w:szCs w:val="20"/>
        </w:rPr>
        <w:t xml:space="preserve"> podezdívky schodiště a zpětným</w:t>
      </w:r>
      <w:r>
        <w:rPr>
          <w:rFonts w:cs="Arial"/>
          <w:szCs w:val="20"/>
        </w:rPr>
        <w:t xml:space="preserve"> osazením očištěných původních kamenných stupňů;</w:t>
      </w:r>
    </w:p>
    <w:p w:rsidR="000F4D43" w:rsidRDefault="000F4D43" w:rsidP="00356816">
      <w:pPr>
        <w:pStyle w:val="Odstavecseseznamem"/>
        <w:numPr>
          <w:ilvl w:val="0"/>
          <w:numId w:val="5"/>
        </w:numPr>
        <w:jc w:val="both"/>
        <w:rPr>
          <w:rFonts w:cs="Arial"/>
          <w:szCs w:val="20"/>
        </w:rPr>
      </w:pPr>
      <w:r w:rsidRPr="00203BC1">
        <w:rPr>
          <w:rFonts w:cs="Arial"/>
          <w:szCs w:val="20"/>
        </w:rPr>
        <w:t xml:space="preserve">instalací </w:t>
      </w:r>
      <w:r w:rsidR="00034F38">
        <w:rPr>
          <w:rFonts w:cs="Arial"/>
          <w:szCs w:val="20"/>
        </w:rPr>
        <w:t>nov</w:t>
      </w:r>
      <w:r w:rsidRPr="00203BC1">
        <w:rPr>
          <w:rFonts w:cs="Arial"/>
          <w:szCs w:val="20"/>
        </w:rPr>
        <w:t xml:space="preserve">ého zábradlí </w:t>
      </w:r>
      <w:r w:rsidR="00203BC1" w:rsidRPr="00203BC1">
        <w:rPr>
          <w:rFonts w:cs="Arial"/>
          <w:szCs w:val="20"/>
        </w:rPr>
        <w:t xml:space="preserve">vč. povrchové úpravy </w:t>
      </w:r>
      <w:r w:rsidR="00034F38">
        <w:rPr>
          <w:rFonts w:cs="Arial"/>
          <w:szCs w:val="20"/>
        </w:rPr>
        <w:t>svým vzhledem se přibližující oplocení zámeckého</w:t>
      </w:r>
      <w:r w:rsidR="00034F38" w:rsidRPr="00034F38">
        <w:rPr>
          <w:rFonts w:cs="Arial"/>
          <w:sz w:val="16"/>
          <w:szCs w:val="16"/>
        </w:rPr>
        <w:t xml:space="preserve"> </w:t>
      </w:r>
      <w:r w:rsidR="00034F38">
        <w:rPr>
          <w:rFonts w:cs="Arial"/>
          <w:szCs w:val="20"/>
        </w:rPr>
        <w:t>parku</w:t>
      </w:r>
      <w:r w:rsidR="00034F38" w:rsidRPr="00034F38">
        <w:rPr>
          <w:rFonts w:cs="Arial"/>
          <w:sz w:val="16"/>
          <w:szCs w:val="16"/>
        </w:rPr>
        <w:t xml:space="preserve"> </w:t>
      </w:r>
      <w:r w:rsidR="00034F38">
        <w:rPr>
          <w:rFonts w:cs="Arial"/>
          <w:szCs w:val="20"/>
        </w:rPr>
        <w:t>(z</w:t>
      </w:r>
      <w:r w:rsidR="00034F38" w:rsidRPr="00034F38">
        <w:rPr>
          <w:rFonts w:cs="Arial"/>
          <w:sz w:val="16"/>
          <w:szCs w:val="16"/>
        </w:rPr>
        <w:t xml:space="preserve"> </w:t>
      </w:r>
      <w:r w:rsidR="00034F38">
        <w:rPr>
          <w:rFonts w:cs="Arial"/>
          <w:szCs w:val="20"/>
        </w:rPr>
        <w:t>totožných</w:t>
      </w:r>
      <w:r w:rsidR="00034F38" w:rsidRPr="00034F38">
        <w:rPr>
          <w:rFonts w:cs="Arial"/>
          <w:sz w:val="16"/>
          <w:szCs w:val="16"/>
        </w:rPr>
        <w:t xml:space="preserve"> </w:t>
      </w:r>
      <w:r w:rsidR="00034F38">
        <w:rPr>
          <w:rFonts w:cs="Arial"/>
          <w:szCs w:val="20"/>
        </w:rPr>
        <w:t>sloupků</w:t>
      </w:r>
      <w:r w:rsidR="00034F38" w:rsidRPr="00034F38">
        <w:rPr>
          <w:rFonts w:cs="Arial"/>
          <w:sz w:val="16"/>
          <w:szCs w:val="16"/>
        </w:rPr>
        <w:t xml:space="preserve"> </w:t>
      </w:r>
      <w:r w:rsidR="00034F38">
        <w:rPr>
          <w:rFonts w:cs="Arial"/>
          <w:szCs w:val="20"/>
        </w:rPr>
        <w:t>a</w:t>
      </w:r>
      <w:r w:rsidR="00034F38" w:rsidRPr="00034F38">
        <w:rPr>
          <w:rFonts w:cs="Arial"/>
          <w:sz w:val="16"/>
          <w:szCs w:val="16"/>
        </w:rPr>
        <w:t xml:space="preserve"> </w:t>
      </w:r>
      <w:r w:rsidR="00034F38">
        <w:rPr>
          <w:rFonts w:cs="Arial"/>
          <w:szCs w:val="20"/>
        </w:rPr>
        <w:t>výplní)</w:t>
      </w:r>
      <w:r w:rsidR="00034F38" w:rsidRPr="00034F38">
        <w:rPr>
          <w:rFonts w:cs="Arial"/>
          <w:sz w:val="16"/>
          <w:szCs w:val="16"/>
        </w:rPr>
        <w:t xml:space="preserve"> </w:t>
      </w:r>
      <w:r w:rsidR="00034F38">
        <w:rPr>
          <w:rFonts w:cs="Arial"/>
          <w:szCs w:val="20"/>
        </w:rPr>
        <w:t>m</w:t>
      </w:r>
      <w:r w:rsidRPr="00203BC1">
        <w:rPr>
          <w:rFonts w:cs="Arial"/>
          <w:szCs w:val="20"/>
        </w:rPr>
        <w:t>ísto</w:t>
      </w:r>
      <w:r w:rsidRPr="00034F38">
        <w:rPr>
          <w:rFonts w:cs="Arial"/>
          <w:sz w:val="16"/>
          <w:szCs w:val="16"/>
        </w:rPr>
        <w:t xml:space="preserve"> </w:t>
      </w:r>
      <w:r w:rsidRPr="00203BC1">
        <w:rPr>
          <w:rFonts w:cs="Arial"/>
          <w:szCs w:val="20"/>
        </w:rPr>
        <w:t>stávajícího</w:t>
      </w:r>
      <w:r w:rsidRPr="00034F38">
        <w:rPr>
          <w:rFonts w:cs="Arial"/>
          <w:sz w:val="16"/>
          <w:szCs w:val="16"/>
        </w:rPr>
        <w:t xml:space="preserve"> </w:t>
      </w:r>
      <w:r w:rsidRPr="00203BC1">
        <w:rPr>
          <w:rFonts w:cs="Arial"/>
          <w:szCs w:val="20"/>
        </w:rPr>
        <w:t>trubkového</w:t>
      </w:r>
      <w:r w:rsidR="00034F38" w:rsidRPr="00034F38">
        <w:rPr>
          <w:rFonts w:cs="Arial"/>
          <w:sz w:val="16"/>
          <w:szCs w:val="16"/>
        </w:rPr>
        <w:t xml:space="preserve"> </w:t>
      </w:r>
      <w:r w:rsidR="00034F38">
        <w:rPr>
          <w:rFonts w:cs="Arial"/>
          <w:szCs w:val="20"/>
        </w:rPr>
        <w:t>(tzv.</w:t>
      </w:r>
      <w:r w:rsidR="00034F38" w:rsidRPr="00034F38">
        <w:rPr>
          <w:rFonts w:cs="Arial"/>
          <w:sz w:val="15"/>
          <w:szCs w:val="15"/>
        </w:rPr>
        <w:t xml:space="preserve"> </w:t>
      </w:r>
      <w:r w:rsidR="00034F38">
        <w:rPr>
          <w:rFonts w:cs="Arial"/>
          <w:szCs w:val="20"/>
        </w:rPr>
        <w:t>„TYP</w:t>
      </w:r>
      <w:r w:rsidR="00034F38" w:rsidRPr="00034F38">
        <w:rPr>
          <w:rFonts w:cs="Arial"/>
          <w:sz w:val="15"/>
          <w:szCs w:val="15"/>
        </w:rPr>
        <w:t xml:space="preserve"> </w:t>
      </w:r>
      <w:r w:rsidR="00034F38">
        <w:rPr>
          <w:rFonts w:cs="Arial"/>
          <w:szCs w:val="20"/>
        </w:rPr>
        <w:t>B“)</w:t>
      </w:r>
      <w:r w:rsidRPr="00203BC1">
        <w:rPr>
          <w:rFonts w:cs="Arial"/>
          <w:szCs w:val="20"/>
        </w:rPr>
        <w:t xml:space="preserve">, vč. osazení nového </w:t>
      </w:r>
      <w:r w:rsidR="00005F7D">
        <w:rPr>
          <w:rFonts w:cs="Arial"/>
          <w:szCs w:val="20"/>
        </w:rPr>
        <w:t xml:space="preserve">kovářsky provedeného </w:t>
      </w:r>
      <w:r w:rsidR="00034F38">
        <w:rPr>
          <w:rFonts w:cs="Arial"/>
          <w:szCs w:val="20"/>
        </w:rPr>
        <w:t xml:space="preserve">kovaného </w:t>
      </w:r>
      <w:r w:rsidRPr="00203BC1">
        <w:rPr>
          <w:rFonts w:cs="Arial"/>
          <w:szCs w:val="20"/>
        </w:rPr>
        <w:t>zábradlí podél všech čtyřech průchodů branou na rozhraní chodníků a silnice</w:t>
      </w:r>
      <w:r w:rsidR="00034F38">
        <w:rPr>
          <w:rFonts w:cs="Arial"/>
          <w:szCs w:val="20"/>
        </w:rPr>
        <w:t xml:space="preserve"> (tzv. „TYP A“)</w:t>
      </w:r>
      <w:r>
        <w:rPr>
          <w:rFonts w:cs="Arial"/>
          <w:szCs w:val="20"/>
        </w:rPr>
        <w:t>;</w:t>
      </w:r>
    </w:p>
    <w:p w:rsidR="008E4A61" w:rsidRDefault="004A5E10" w:rsidP="00440A0C">
      <w:pPr>
        <w:jc w:val="both"/>
        <w:rPr>
          <w:rFonts w:cs="Arial"/>
          <w:szCs w:val="20"/>
        </w:rPr>
      </w:pPr>
      <w:r w:rsidRPr="004A5E10">
        <w:rPr>
          <w:rFonts w:cs="Arial"/>
          <w:szCs w:val="20"/>
          <w:u w:val="single"/>
        </w:rPr>
        <w:t>vý</w:t>
      </w:r>
      <w:r w:rsidR="000726F2">
        <w:rPr>
          <w:rFonts w:cs="Arial"/>
          <w:szCs w:val="20"/>
          <w:u w:val="single"/>
        </w:rPr>
        <w:t>měnu vodovodu</w:t>
      </w:r>
      <w:r w:rsidR="00334AEA">
        <w:rPr>
          <w:rFonts w:cs="Arial"/>
          <w:szCs w:val="20"/>
          <w:u w:val="single"/>
        </w:rPr>
        <w:t xml:space="preserve"> DN 150</w:t>
      </w:r>
      <w:r w:rsidR="000726F2">
        <w:rPr>
          <w:rFonts w:cs="Arial"/>
          <w:szCs w:val="20"/>
          <w:u w:val="single"/>
        </w:rPr>
        <w:t xml:space="preserve"> v délce 53,5 m ve stávající trase</w:t>
      </w:r>
      <w:r w:rsidR="00334AEA">
        <w:rPr>
          <w:rFonts w:cs="Arial"/>
          <w:szCs w:val="20"/>
          <w:u w:val="single"/>
        </w:rPr>
        <w:t xml:space="preserve"> a dimenzi.</w:t>
      </w:r>
    </w:p>
    <w:p w:rsidR="00244B03" w:rsidRDefault="00244B03" w:rsidP="00440A0C">
      <w:pPr>
        <w:jc w:val="both"/>
        <w:rPr>
          <w:rFonts w:cs="Arial"/>
          <w:szCs w:val="20"/>
        </w:rPr>
      </w:pPr>
    </w:p>
    <w:p w:rsidR="00233B90" w:rsidRPr="007C69E0" w:rsidRDefault="00233B90" w:rsidP="00440A0C">
      <w:pPr>
        <w:jc w:val="both"/>
        <w:rPr>
          <w:b/>
          <w:lang w:eastAsia="cs-CZ"/>
        </w:rPr>
      </w:pPr>
      <w:r w:rsidRPr="007C69E0">
        <w:rPr>
          <w:b/>
          <w:lang w:eastAsia="cs-CZ"/>
        </w:rPr>
        <w:t>Nejpozději 14 kalendářních dnů p</w:t>
      </w:r>
      <w:r w:rsidR="00334AEA">
        <w:rPr>
          <w:b/>
          <w:lang w:eastAsia="cs-CZ"/>
        </w:rPr>
        <w:t>řed</w:t>
      </w:r>
      <w:r w:rsidR="00244B03" w:rsidRPr="007C69E0">
        <w:rPr>
          <w:b/>
          <w:lang w:eastAsia="cs-CZ"/>
        </w:rPr>
        <w:t xml:space="preserve"> zahájení</w:t>
      </w:r>
      <w:r w:rsidR="00334AEA">
        <w:rPr>
          <w:b/>
          <w:lang w:eastAsia="cs-CZ"/>
        </w:rPr>
        <w:t>m</w:t>
      </w:r>
      <w:r w:rsidR="00244B03" w:rsidRPr="007C69E0">
        <w:rPr>
          <w:b/>
          <w:lang w:eastAsia="cs-CZ"/>
        </w:rPr>
        <w:t xml:space="preserve"> stavebních prací </w:t>
      </w:r>
      <w:r w:rsidR="0007502B" w:rsidRPr="007C69E0">
        <w:rPr>
          <w:b/>
          <w:lang w:eastAsia="cs-CZ"/>
        </w:rPr>
        <w:t>bude zhotovitelem předložen</w:t>
      </w:r>
      <w:r w:rsidR="00244B03" w:rsidRPr="007C69E0">
        <w:rPr>
          <w:b/>
          <w:sz w:val="18"/>
          <w:lang w:eastAsia="cs-CZ"/>
        </w:rPr>
        <w:t xml:space="preserve"> </w:t>
      </w:r>
      <w:r w:rsidR="00244B03" w:rsidRPr="007C69E0">
        <w:rPr>
          <w:b/>
          <w:lang w:eastAsia="cs-CZ"/>
        </w:rPr>
        <w:t>1</w:t>
      </w:r>
      <w:r w:rsidR="00244B03" w:rsidRPr="007C69E0">
        <w:rPr>
          <w:b/>
          <w:sz w:val="18"/>
          <w:lang w:eastAsia="cs-CZ"/>
        </w:rPr>
        <w:t xml:space="preserve"> </w:t>
      </w:r>
      <w:r w:rsidR="00244B03" w:rsidRPr="007C69E0">
        <w:rPr>
          <w:b/>
          <w:lang w:eastAsia="cs-CZ"/>
        </w:rPr>
        <w:t>ks</w:t>
      </w:r>
      <w:r w:rsidRPr="007C69E0">
        <w:rPr>
          <w:b/>
          <w:sz w:val="18"/>
          <w:lang w:eastAsia="cs-CZ"/>
        </w:rPr>
        <w:t xml:space="preserve"> </w:t>
      </w:r>
      <w:r w:rsidR="00244B03" w:rsidRPr="007C69E0">
        <w:rPr>
          <w:b/>
          <w:lang w:eastAsia="cs-CZ"/>
        </w:rPr>
        <w:t>vyrobeného kovářského dílce kovaného zábradlí</w:t>
      </w:r>
      <w:r w:rsidR="007C69E0" w:rsidRPr="007C69E0">
        <w:rPr>
          <w:b/>
          <w:lang w:eastAsia="cs-CZ"/>
        </w:rPr>
        <w:t xml:space="preserve"> </w:t>
      </w:r>
      <w:r w:rsidR="00334AEA">
        <w:rPr>
          <w:b/>
          <w:lang w:eastAsia="cs-CZ"/>
        </w:rPr>
        <w:t xml:space="preserve">„TYP A“ a 1 ks zábradlí na zídce „TYP B“ </w:t>
      </w:r>
      <w:r w:rsidR="007C69E0" w:rsidRPr="007C69E0">
        <w:rPr>
          <w:b/>
          <w:lang w:eastAsia="cs-CZ"/>
        </w:rPr>
        <w:t>včetně vypracované dílenské dokumentace k </w:t>
      </w:r>
      <w:r w:rsidR="00244B03" w:rsidRPr="007C69E0">
        <w:rPr>
          <w:b/>
          <w:lang w:eastAsia="cs-CZ"/>
        </w:rPr>
        <w:t>odsouhlasení objednatelem.</w:t>
      </w:r>
    </w:p>
    <w:p w:rsidR="00244B03" w:rsidRPr="007C69E0" w:rsidRDefault="00CC61B1" w:rsidP="00440A0C">
      <w:pPr>
        <w:jc w:val="both"/>
        <w:rPr>
          <w:szCs w:val="20"/>
          <w:lang w:eastAsia="cs-CZ"/>
        </w:rPr>
      </w:pPr>
      <w:r w:rsidRPr="007C69E0">
        <w:rPr>
          <w:szCs w:val="20"/>
          <w:lang w:eastAsia="cs-CZ"/>
        </w:rPr>
        <w:t>V zadávací dokumentaci vyobrazen</w:t>
      </w:r>
      <w:r w:rsidR="00E6422A" w:rsidRPr="007C69E0">
        <w:rPr>
          <w:szCs w:val="20"/>
          <w:lang w:eastAsia="cs-CZ"/>
        </w:rPr>
        <w:t>é vzorové</w:t>
      </w:r>
      <w:r w:rsidRPr="007C69E0">
        <w:rPr>
          <w:szCs w:val="20"/>
          <w:lang w:eastAsia="cs-CZ"/>
        </w:rPr>
        <w:t xml:space="preserve"> po</w:t>
      </w:r>
      <w:r w:rsidR="00E6422A" w:rsidRPr="007C69E0">
        <w:rPr>
          <w:szCs w:val="20"/>
          <w:lang w:eastAsia="cs-CZ"/>
        </w:rPr>
        <w:t>le</w:t>
      </w:r>
      <w:r w:rsidRPr="007C69E0">
        <w:rPr>
          <w:szCs w:val="20"/>
          <w:lang w:eastAsia="cs-CZ"/>
        </w:rPr>
        <w:t xml:space="preserve"> zábradlí </w:t>
      </w:r>
      <w:r w:rsidR="00334AEA">
        <w:rPr>
          <w:szCs w:val="20"/>
          <w:lang w:eastAsia="cs-CZ"/>
        </w:rPr>
        <w:t xml:space="preserve">„TYP A“ </w:t>
      </w:r>
      <w:r w:rsidRPr="007C69E0">
        <w:rPr>
          <w:szCs w:val="20"/>
          <w:lang w:eastAsia="cs-CZ"/>
        </w:rPr>
        <w:t xml:space="preserve">nemusí být </w:t>
      </w:r>
      <w:r w:rsidR="00F64D6A" w:rsidRPr="007C69E0">
        <w:rPr>
          <w:szCs w:val="20"/>
          <w:lang w:eastAsia="cs-CZ"/>
        </w:rPr>
        <w:t>vyroben</w:t>
      </w:r>
      <w:r w:rsidR="00E6422A" w:rsidRPr="007C69E0">
        <w:rPr>
          <w:szCs w:val="20"/>
          <w:lang w:eastAsia="cs-CZ"/>
        </w:rPr>
        <w:t>o</w:t>
      </w:r>
      <w:r w:rsidR="00F64D6A" w:rsidRPr="007C69E0">
        <w:rPr>
          <w:szCs w:val="20"/>
          <w:lang w:eastAsia="cs-CZ"/>
        </w:rPr>
        <w:t xml:space="preserve"> v přesné kopii,</w:t>
      </w:r>
      <w:r w:rsidRPr="007C69E0">
        <w:rPr>
          <w:szCs w:val="20"/>
          <w:lang w:eastAsia="cs-CZ"/>
        </w:rPr>
        <w:t xml:space="preserve"> </w:t>
      </w:r>
      <w:r w:rsidR="004A1E96" w:rsidRPr="007C69E0">
        <w:rPr>
          <w:szCs w:val="20"/>
          <w:lang w:eastAsia="cs-CZ"/>
        </w:rPr>
        <w:t>tato podoba zábradlí</w:t>
      </w:r>
      <w:r w:rsidR="00F64D6A" w:rsidRPr="007C69E0">
        <w:rPr>
          <w:szCs w:val="20"/>
          <w:lang w:eastAsia="cs-CZ"/>
        </w:rPr>
        <w:t xml:space="preserve"> </w:t>
      </w:r>
      <w:r w:rsidRPr="007C69E0">
        <w:rPr>
          <w:szCs w:val="20"/>
          <w:lang w:eastAsia="cs-CZ"/>
        </w:rPr>
        <w:t>slouží jako námět</w:t>
      </w:r>
      <w:r w:rsidR="00F64D6A" w:rsidRPr="007C69E0">
        <w:rPr>
          <w:szCs w:val="20"/>
          <w:lang w:eastAsia="cs-CZ"/>
        </w:rPr>
        <w:t xml:space="preserve">, podle kterého však musí být dodržen </w:t>
      </w:r>
      <w:r w:rsidR="00410E25" w:rsidRPr="007C69E0">
        <w:rPr>
          <w:szCs w:val="20"/>
          <w:lang w:eastAsia="cs-CZ"/>
        </w:rPr>
        <w:t xml:space="preserve">motiv svisle propletených výplní. Zábradlí </w:t>
      </w:r>
      <w:r w:rsidR="00233B90" w:rsidRPr="007C69E0">
        <w:rPr>
          <w:szCs w:val="20"/>
          <w:lang w:eastAsia="cs-CZ"/>
        </w:rPr>
        <w:t>bude kovářským výrobkem</w:t>
      </w:r>
      <w:r w:rsidR="00410E25" w:rsidRPr="007C69E0">
        <w:rPr>
          <w:szCs w:val="20"/>
          <w:lang w:eastAsia="cs-CZ"/>
        </w:rPr>
        <w:t>.</w:t>
      </w:r>
    </w:p>
    <w:p w:rsidR="000C0E52" w:rsidRDefault="000C0E52" w:rsidP="008E4A61">
      <w:pPr>
        <w:pStyle w:val="Default"/>
        <w:jc w:val="both"/>
        <w:rPr>
          <w:sz w:val="20"/>
          <w:szCs w:val="20"/>
        </w:rPr>
      </w:pPr>
    </w:p>
    <w:p w:rsidR="005276E6" w:rsidRDefault="005276E6" w:rsidP="008E4A61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Zhotovitelem bude zajištěno dopravně-inženýrské opatření včetně vydání stanovení přechodné úpravy provozu na pozemních komunikacích po dobu výstavby</w:t>
      </w:r>
      <w:r w:rsidR="008A723C">
        <w:rPr>
          <w:sz w:val="20"/>
          <w:szCs w:val="20"/>
        </w:rPr>
        <w:t xml:space="preserve"> a vydání povolení uzavírky místních komunikací po dobu výstavby</w:t>
      </w:r>
      <w:r>
        <w:rPr>
          <w:sz w:val="20"/>
          <w:szCs w:val="20"/>
        </w:rPr>
        <w:t xml:space="preserve">. Dále </w:t>
      </w:r>
      <w:r w:rsidR="000147BD">
        <w:rPr>
          <w:sz w:val="20"/>
          <w:szCs w:val="20"/>
        </w:rPr>
        <w:t>zhotovitel zajistí</w:t>
      </w:r>
      <w:r>
        <w:rPr>
          <w:sz w:val="20"/>
          <w:szCs w:val="20"/>
        </w:rPr>
        <w:t xml:space="preserve"> vyřízení zvl</w:t>
      </w:r>
      <w:r w:rsidR="000147BD">
        <w:rPr>
          <w:sz w:val="20"/>
          <w:szCs w:val="20"/>
        </w:rPr>
        <w:t>áštního užívání chodníku.</w:t>
      </w:r>
    </w:p>
    <w:p w:rsidR="00C06EDB" w:rsidRDefault="00C06EDB" w:rsidP="008E4A61">
      <w:pPr>
        <w:pStyle w:val="Default"/>
        <w:jc w:val="both"/>
        <w:rPr>
          <w:sz w:val="20"/>
          <w:szCs w:val="20"/>
        </w:rPr>
      </w:pPr>
    </w:p>
    <w:p w:rsidR="00334AEA" w:rsidRDefault="009238D2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Budějovickou bránou vede Husovou ulicí komunikace pro vjezd do centra města a dále poměrně využívaná pěší a cyklistická trasa spojující předměstí s náměstím. Během stavby je potřeba toto respektovat a b</w:t>
      </w:r>
      <w:r w:rsidRPr="00D26117">
        <w:rPr>
          <w:sz w:val="20"/>
          <w:szCs w:val="20"/>
        </w:rPr>
        <w:t>ezpečný</w:t>
      </w:r>
      <w:r>
        <w:rPr>
          <w:sz w:val="20"/>
          <w:szCs w:val="20"/>
        </w:rPr>
        <w:t xml:space="preserve"> průchod veřejnosti umožnit a </w:t>
      </w:r>
      <w:r w:rsidRPr="00D26117">
        <w:rPr>
          <w:sz w:val="20"/>
          <w:szCs w:val="20"/>
        </w:rPr>
        <w:t>zaji</w:t>
      </w:r>
      <w:r>
        <w:rPr>
          <w:sz w:val="20"/>
          <w:szCs w:val="20"/>
        </w:rPr>
        <w:t>stit</w:t>
      </w:r>
      <w:r w:rsidRPr="00D26117">
        <w:rPr>
          <w:sz w:val="20"/>
          <w:szCs w:val="20"/>
        </w:rPr>
        <w:t xml:space="preserve"> po celou dobu výstavby</w:t>
      </w:r>
      <w:r>
        <w:rPr>
          <w:sz w:val="20"/>
          <w:szCs w:val="20"/>
        </w:rPr>
        <w:t>. V době provádění nových zpevněných dlážděných ploch vozovky</w:t>
      </w:r>
      <w:r w:rsidRPr="00D26117">
        <w:rPr>
          <w:sz w:val="20"/>
          <w:szCs w:val="20"/>
        </w:rPr>
        <w:t xml:space="preserve"> </w:t>
      </w:r>
      <w:r w:rsidR="00A401D2">
        <w:rPr>
          <w:sz w:val="20"/>
          <w:szCs w:val="20"/>
        </w:rPr>
        <w:t xml:space="preserve">a k ní přiléhajícího chodníku </w:t>
      </w:r>
      <w:r w:rsidRPr="00D26117">
        <w:rPr>
          <w:sz w:val="20"/>
          <w:szCs w:val="20"/>
        </w:rPr>
        <w:t>bude</w:t>
      </w:r>
      <w:r>
        <w:rPr>
          <w:sz w:val="20"/>
          <w:szCs w:val="20"/>
        </w:rPr>
        <w:t xml:space="preserve"> stavba</w:t>
      </w:r>
      <w:r w:rsidRPr="00D26117">
        <w:rPr>
          <w:sz w:val="20"/>
          <w:szCs w:val="20"/>
        </w:rPr>
        <w:t xml:space="preserve"> prováděna za vylo</w:t>
      </w:r>
      <w:r w:rsidR="00233B90">
        <w:rPr>
          <w:sz w:val="20"/>
          <w:szCs w:val="20"/>
        </w:rPr>
        <w:t>učení provozu</w:t>
      </w:r>
      <w:r w:rsidR="00334AEA">
        <w:rPr>
          <w:sz w:val="20"/>
          <w:szCs w:val="20"/>
        </w:rPr>
        <w:t>.</w:t>
      </w:r>
    </w:p>
    <w:p w:rsidR="00334AEA" w:rsidRDefault="00334AEA" w:rsidP="00BF76BA">
      <w:pPr>
        <w:pStyle w:val="Default"/>
        <w:jc w:val="both"/>
        <w:rPr>
          <w:sz w:val="20"/>
          <w:szCs w:val="20"/>
        </w:rPr>
      </w:pPr>
    </w:p>
    <w:p w:rsidR="004C3D46" w:rsidRDefault="004C3D46" w:rsidP="00BF76BA">
      <w:pPr>
        <w:pStyle w:val="Default"/>
        <w:jc w:val="both"/>
        <w:rPr>
          <w:sz w:val="20"/>
          <w:szCs w:val="20"/>
        </w:rPr>
      </w:pPr>
    </w:p>
    <w:p w:rsidR="00CA034F" w:rsidRDefault="00CA034F" w:rsidP="00BF76BA">
      <w:pPr>
        <w:pStyle w:val="Default"/>
        <w:jc w:val="both"/>
        <w:rPr>
          <w:sz w:val="20"/>
          <w:szCs w:val="20"/>
        </w:rPr>
      </w:pPr>
    </w:p>
    <w:p w:rsidR="00334AEA" w:rsidRDefault="00334AEA" w:rsidP="00BF76BA">
      <w:pPr>
        <w:pStyle w:val="Default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Důle</w:t>
      </w:r>
      <w:r w:rsidR="00850E21">
        <w:rPr>
          <w:b/>
          <w:sz w:val="20"/>
          <w:szCs w:val="20"/>
        </w:rPr>
        <w:t>žité informace k ocenění pol.</w:t>
      </w:r>
      <w:r>
        <w:rPr>
          <w:b/>
          <w:sz w:val="20"/>
          <w:szCs w:val="20"/>
        </w:rPr>
        <w:t xml:space="preserve"> 52 v části </w:t>
      </w:r>
      <w:proofErr w:type="spellStart"/>
      <w:r>
        <w:rPr>
          <w:b/>
          <w:sz w:val="20"/>
          <w:szCs w:val="20"/>
        </w:rPr>
        <w:t>Architektonicko</w:t>
      </w:r>
      <w:proofErr w:type="spellEnd"/>
      <w:r>
        <w:rPr>
          <w:b/>
          <w:sz w:val="20"/>
          <w:szCs w:val="20"/>
        </w:rPr>
        <w:t xml:space="preserve"> stavebního řešení na listu SO01 </w:t>
      </w:r>
      <w:r w:rsidRPr="00850E21">
        <w:rPr>
          <w:b/>
          <w:sz w:val="20"/>
          <w:szCs w:val="20"/>
          <w:u w:val="single"/>
        </w:rPr>
        <w:t>- Silniční provoz-Vypracování DIO včetně zajištění jeho odsouhlaseni příslušnými orgány</w:t>
      </w:r>
      <w:r w:rsidR="00850E21" w:rsidRPr="00850E21">
        <w:rPr>
          <w:b/>
          <w:sz w:val="20"/>
          <w:szCs w:val="20"/>
          <w:u w:val="single"/>
        </w:rPr>
        <w:t>:</w:t>
      </w:r>
    </w:p>
    <w:p w:rsidR="00334AEA" w:rsidRDefault="00334AEA" w:rsidP="00BF76BA">
      <w:pPr>
        <w:pStyle w:val="Default"/>
        <w:jc w:val="both"/>
        <w:rPr>
          <w:b/>
          <w:sz w:val="20"/>
          <w:szCs w:val="20"/>
        </w:rPr>
      </w:pPr>
    </w:p>
    <w:p w:rsidR="00850E21" w:rsidRPr="00850E21" w:rsidRDefault="00850E21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DIO bude zprac</w:t>
      </w:r>
      <w:r w:rsidR="00227DDD">
        <w:rPr>
          <w:sz w:val="20"/>
          <w:szCs w:val="20"/>
        </w:rPr>
        <w:t xml:space="preserve">ováno pro celkovou uzavírku od </w:t>
      </w:r>
      <w:r>
        <w:rPr>
          <w:sz w:val="20"/>
          <w:szCs w:val="20"/>
        </w:rPr>
        <w:t xml:space="preserve">04.03.2024 do </w:t>
      </w:r>
      <w:r w:rsidR="00A401D2">
        <w:rPr>
          <w:sz w:val="20"/>
          <w:szCs w:val="20"/>
        </w:rPr>
        <w:t>05</w:t>
      </w:r>
      <w:r>
        <w:rPr>
          <w:sz w:val="20"/>
          <w:szCs w:val="20"/>
        </w:rPr>
        <w:t xml:space="preserve">.05.2024 a pro uzavírku pouze ul. Jiráskova od 06.05.2024 do 31.05.2024. </w:t>
      </w:r>
      <w:r w:rsidR="00A401D2" w:rsidRPr="00233B90">
        <w:rPr>
          <w:b/>
          <w:sz w:val="20"/>
          <w:szCs w:val="20"/>
        </w:rPr>
        <w:t xml:space="preserve">Omezení dopravy přes hlavní průjezd </w:t>
      </w:r>
      <w:r w:rsidR="008F109F">
        <w:rPr>
          <w:b/>
          <w:sz w:val="20"/>
          <w:szCs w:val="20"/>
        </w:rPr>
        <w:t xml:space="preserve">ČB </w:t>
      </w:r>
      <w:r w:rsidR="00A401D2" w:rsidRPr="00233B90">
        <w:rPr>
          <w:b/>
          <w:sz w:val="20"/>
          <w:szCs w:val="20"/>
        </w:rPr>
        <w:t xml:space="preserve">branou je </w:t>
      </w:r>
      <w:r w:rsidR="00A401D2">
        <w:rPr>
          <w:b/>
          <w:sz w:val="20"/>
          <w:szCs w:val="20"/>
        </w:rPr>
        <w:t xml:space="preserve">z důvodu koordinace s jinými již nasmlouvanými akcemi Města (např. průjezd městem vozidel veteránů dne 11.05.2024) </w:t>
      </w:r>
      <w:r w:rsidR="00A401D2" w:rsidRPr="00233B90">
        <w:rPr>
          <w:b/>
          <w:sz w:val="20"/>
          <w:szCs w:val="20"/>
        </w:rPr>
        <w:t>možné nej</w:t>
      </w:r>
      <w:r w:rsidR="00A401D2">
        <w:rPr>
          <w:b/>
          <w:sz w:val="20"/>
          <w:szCs w:val="20"/>
        </w:rPr>
        <w:t>později</w:t>
      </w:r>
      <w:r w:rsidR="00A401D2" w:rsidRPr="00233B90">
        <w:rPr>
          <w:b/>
          <w:sz w:val="20"/>
          <w:szCs w:val="20"/>
        </w:rPr>
        <w:t xml:space="preserve"> </w:t>
      </w:r>
      <w:r w:rsidR="00A401D2">
        <w:rPr>
          <w:b/>
          <w:sz w:val="20"/>
          <w:szCs w:val="20"/>
        </w:rPr>
        <w:t>do 0</w:t>
      </w:r>
      <w:r w:rsidR="00945BE1">
        <w:rPr>
          <w:b/>
          <w:sz w:val="20"/>
          <w:szCs w:val="20"/>
        </w:rPr>
        <w:t>5</w:t>
      </w:r>
      <w:r w:rsidR="00A401D2">
        <w:rPr>
          <w:b/>
          <w:sz w:val="20"/>
          <w:szCs w:val="20"/>
        </w:rPr>
        <w:t>.05.2024</w:t>
      </w:r>
      <w:r w:rsidR="00A401D2" w:rsidRPr="00233B90">
        <w:rPr>
          <w:b/>
          <w:sz w:val="20"/>
          <w:szCs w:val="20"/>
        </w:rPr>
        <w:t>.</w:t>
      </w:r>
      <w:r w:rsidR="00A401D2"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Nejpozději o</w:t>
      </w:r>
      <w:r w:rsidR="00A401D2">
        <w:rPr>
          <w:sz w:val="20"/>
          <w:szCs w:val="20"/>
        </w:rPr>
        <w:t xml:space="preserve">d 06.05.2024 musí být umožněn vozidlům do 3,5 tuny a autobusům průjezd </w:t>
      </w:r>
      <w:r w:rsidR="008F109F">
        <w:rPr>
          <w:sz w:val="20"/>
          <w:szCs w:val="20"/>
        </w:rPr>
        <w:t>ČB</w:t>
      </w:r>
      <w:r w:rsidR="00A401D2">
        <w:rPr>
          <w:sz w:val="20"/>
          <w:szCs w:val="20"/>
        </w:rPr>
        <w:t xml:space="preserve"> branou, a to takovým způsobem, že bude </w:t>
      </w:r>
      <w:r w:rsidR="00945BE1">
        <w:rPr>
          <w:sz w:val="20"/>
          <w:szCs w:val="20"/>
        </w:rPr>
        <w:t>otevřen a zpřístupněn provoz v</w:t>
      </w:r>
      <w:r w:rsidR="008F109F">
        <w:rPr>
          <w:sz w:val="20"/>
          <w:szCs w:val="20"/>
        </w:rPr>
        <w:t> přímém úseku</w:t>
      </w:r>
      <w:r w:rsidR="00945BE1">
        <w:rPr>
          <w:sz w:val="20"/>
          <w:szCs w:val="20"/>
        </w:rPr>
        <w:t> ul. Sokolská</w:t>
      </w:r>
      <w:r w:rsidR="008F109F">
        <w:rPr>
          <w:sz w:val="20"/>
          <w:szCs w:val="20"/>
        </w:rPr>
        <w:t>, přes Budějovickou bránu</w:t>
      </w:r>
      <w:r w:rsidR="00650797">
        <w:rPr>
          <w:sz w:val="20"/>
          <w:szCs w:val="20"/>
        </w:rPr>
        <w:t xml:space="preserve"> do ul. Husova,</w:t>
      </w:r>
      <w:r w:rsidR="00945BE1">
        <w:rPr>
          <w:sz w:val="20"/>
          <w:szCs w:val="20"/>
        </w:rPr>
        <w:t xml:space="preserve"> </w:t>
      </w:r>
      <w:r w:rsidR="00650797">
        <w:rPr>
          <w:sz w:val="20"/>
          <w:szCs w:val="20"/>
        </w:rPr>
        <w:t>v</w:t>
      </w:r>
      <w:r w:rsidR="00945BE1">
        <w:rPr>
          <w:sz w:val="20"/>
          <w:szCs w:val="20"/>
        </w:rPr>
        <w:t xml:space="preserve">iz příloha č. 7 </w:t>
      </w:r>
      <w:r w:rsidR="00A802A0">
        <w:rPr>
          <w:sz w:val="20"/>
          <w:szCs w:val="20"/>
        </w:rPr>
        <w:t>–</w:t>
      </w:r>
      <w:r w:rsidR="00945BE1">
        <w:rPr>
          <w:sz w:val="20"/>
          <w:szCs w:val="20"/>
        </w:rPr>
        <w:t xml:space="preserve"> </w:t>
      </w:r>
      <w:r w:rsidR="00A802A0">
        <w:rPr>
          <w:sz w:val="20"/>
          <w:szCs w:val="20"/>
        </w:rPr>
        <w:t xml:space="preserve">požadované </w:t>
      </w:r>
      <w:r w:rsidR="00945BE1">
        <w:rPr>
          <w:sz w:val="20"/>
          <w:szCs w:val="20"/>
        </w:rPr>
        <w:t>termíny uzavírek.</w:t>
      </w:r>
      <w:r w:rsidR="008F109F">
        <w:rPr>
          <w:sz w:val="20"/>
          <w:szCs w:val="20"/>
        </w:rPr>
        <w:t xml:space="preserve"> Vzorový rozsah uzavírky, která se </w:t>
      </w:r>
      <w:r w:rsidR="00650797">
        <w:rPr>
          <w:sz w:val="20"/>
          <w:szCs w:val="20"/>
        </w:rPr>
        <w:t xml:space="preserve">svým rozsahem bude </w:t>
      </w:r>
      <w:r w:rsidR="008F109F">
        <w:rPr>
          <w:sz w:val="20"/>
          <w:szCs w:val="20"/>
        </w:rPr>
        <w:t>velmi pravděpodobně týkat i této stavby, pro ná</w:t>
      </w:r>
      <w:r w:rsidR="00E933AA">
        <w:rPr>
          <w:sz w:val="20"/>
          <w:szCs w:val="20"/>
        </w:rPr>
        <w:t xml:space="preserve">zornost přikládáme v příloze č. </w:t>
      </w:r>
      <w:r w:rsidR="008F109F">
        <w:rPr>
          <w:sz w:val="20"/>
          <w:szCs w:val="20"/>
        </w:rPr>
        <w:t xml:space="preserve">8 </w:t>
      </w:r>
      <w:r w:rsidR="00E933AA">
        <w:rPr>
          <w:sz w:val="20"/>
          <w:szCs w:val="20"/>
        </w:rPr>
        <w:t xml:space="preserve">– </w:t>
      </w:r>
      <w:r w:rsidR="008F109F">
        <w:rPr>
          <w:sz w:val="20"/>
          <w:szCs w:val="20"/>
        </w:rPr>
        <w:t>DIO Třeboň maraton.</w:t>
      </w:r>
    </w:p>
    <w:p w:rsidR="00850E21" w:rsidRPr="00C55EE6" w:rsidRDefault="00850E21" w:rsidP="00BF76BA">
      <w:pPr>
        <w:pStyle w:val="Default"/>
        <w:jc w:val="both"/>
        <w:rPr>
          <w:sz w:val="20"/>
          <w:szCs w:val="20"/>
        </w:rPr>
      </w:pPr>
    </w:p>
    <w:p w:rsidR="00A449E4" w:rsidRDefault="00C55EE6" w:rsidP="00BF76BA">
      <w:pPr>
        <w:pStyle w:val="Default"/>
        <w:jc w:val="both"/>
        <w:rPr>
          <w:sz w:val="20"/>
          <w:szCs w:val="20"/>
        </w:rPr>
      </w:pPr>
      <w:r w:rsidRPr="00C55EE6">
        <w:rPr>
          <w:sz w:val="20"/>
          <w:szCs w:val="20"/>
        </w:rPr>
        <w:t xml:space="preserve">DIO musí </w:t>
      </w:r>
      <w:r w:rsidR="004C3D46">
        <w:rPr>
          <w:sz w:val="20"/>
          <w:szCs w:val="20"/>
        </w:rPr>
        <w:t xml:space="preserve">zahrnovat i objízdnou trasu </w:t>
      </w:r>
      <w:r w:rsidR="00534F45">
        <w:rPr>
          <w:sz w:val="20"/>
          <w:szCs w:val="20"/>
        </w:rPr>
        <w:t xml:space="preserve">autobusové dopravy a zásobování. </w:t>
      </w:r>
      <w:r w:rsidR="00A449E4">
        <w:rPr>
          <w:sz w:val="20"/>
          <w:szCs w:val="20"/>
        </w:rPr>
        <w:t>Technické parametry komunikací, po kterých povedou objízdné trasy, musí splňovat požadavky pro průjezdnost těchto vozidel.</w:t>
      </w:r>
    </w:p>
    <w:p w:rsidR="004C3D46" w:rsidRPr="00C55EE6" w:rsidRDefault="004C3D46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DIO musí být projednáno </w:t>
      </w:r>
      <w:r w:rsidR="00A449E4">
        <w:rPr>
          <w:sz w:val="20"/>
          <w:szCs w:val="20"/>
        </w:rPr>
        <w:t xml:space="preserve">s </w:t>
      </w:r>
      <w:r>
        <w:rPr>
          <w:sz w:val="20"/>
          <w:szCs w:val="20"/>
        </w:rPr>
        <w:t xml:space="preserve">dopravci autobusových linek a musí být s nimi odsouhlaseno </w:t>
      </w:r>
      <w:r w:rsidR="00A449E4">
        <w:rPr>
          <w:sz w:val="20"/>
          <w:szCs w:val="20"/>
        </w:rPr>
        <w:t xml:space="preserve">přemístění, příp. </w:t>
      </w:r>
      <w:r>
        <w:rPr>
          <w:sz w:val="20"/>
          <w:szCs w:val="20"/>
        </w:rPr>
        <w:t>zrušení bez náhrady</w:t>
      </w:r>
      <w:r w:rsidR="00A449E4">
        <w:rPr>
          <w:sz w:val="20"/>
          <w:szCs w:val="20"/>
        </w:rPr>
        <w:t xml:space="preserve"> vytipovaných</w:t>
      </w:r>
      <w:r>
        <w:rPr>
          <w:sz w:val="20"/>
          <w:szCs w:val="20"/>
        </w:rPr>
        <w:t xml:space="preserve"> autobusových zastávek v Třeboni dotčených uzavírkou.</w:t>
      </w:r>
    </w:p>
    <w:p w:rsidR="009238D2" w:rsidRPr="004C3D46" w:rsidRDefault="004C3D46" w:rsidP="00BF76BA">
      <w:pPr>
        <w:pStyle w:val="Default"/>
        <w:jc w:val="both"/>
        <w:rPr>
          <w:b/>
          <w:sz w:val="20"/>
          <w:szCs w:val="20"/>
        </w:rPr>
      </w:pPr>
      <w:r w:rsidRPr="004C3D46">
        <w:rPr>
          <w:b/>
          <w:sz w:val="20"/>
          <w:szCs w:val="20"/>
        </w:rPr>
        <w:t xml:space="preserve">DIO </w:t>
      </w:r>
      <w:r w:rsidR="00534F45">
        <w:rPr>
          <w:b/>
          <w:sz w:val="20"/>
          <w:szCs w:val="20"/>
        </w:rPr>
        <w:t>bude oceněno včetně</w:t>
      </w:r>
      <w:r w:rsidRPr="004C3D46">
        <w:rPr>
          <w:b/>
          <w:sz w:val="20"/>
          <w:szCs w:val="20"/>
        </w:rPr>
        <w:t xml:space="preserve"> </w:t>
      </w:r>
      <w:r w:rsidR="005C6FA9">
        <w:rPr>
          <w:b/>
          <w:sz w:val="20"/>
          <w:szCs w:val="20"/>
        </w:rPr>
        <w:t xml:space="preserve">zajištění </w:t>
      </w:r>
      <w:r w:rsidRPr="004C3D46">
        <w:rPr>
          <w:b/>
          <w:sz w:val="20"/>
          <w:szCs w:val="20"/>
        </w:rPr>
        <w:t>osazení dopravního značení.</w:t>
      </w:r>
    </w:p>
    <w:p w:rsidR="00F50D84" w:rsidRDefault="00F50D84" w:rsidP="00BF76BA">
      <w:pPr>
        <w:pStyle w:val="Default"/>
        <w:jc w:val="both"/>
        <w:rPr>
          <w:sz w:val="20"/>
          <w:szCs w:val="20"/>
        </w:rPr>
      </w:pPr>
    </w:p>
    <w:p w:rsidR="00CA034F" w:rsidRDefault="00CA034F" w:rsidP="00BF76BA">
      <w:pPr>
        <w:pStyle w:val="Default"/>
        <w:jc w:val="both"/>
        <w:rPr>
          <w:sz w:val="20"/>
          <w:szCs w:val="20"/>
        </w:rPr>
      </w:pPr>
    </w:p>
    <w:p w:rsidR="004C3D46" w:rsidRDefault="004C3D46" w:rsidP="00BF76BA">
      <w:pPr>
        <w:pStyle w:val="Default"/>
        <w:jc w:val="both"/>
        <w:rPr>
          <w:sz w:val="20"/>
          <w:szCs w:val="20"/>
        </w:rPr>
      </w:pPr>
    </w:p>
    <w:p w:rsidR="00E904DA" w:rsidRPr="00650797" w:rsidRDefault="00DC16CB" w:rsidP="00BF76BA">
      <w:pPr>
        <w:pStyle w:val="Default"/>
        <w:jc w:val="both"/>
        <w:rPr>
          <w:sz w:val="20"/>
          <w:szCs w:val="20"/>
        </w:rPr>
      </w:pPr>
      <w:r w:rsidRPr="00650797">
        <w:rPr>
          <w:sz w:val="20"/>
          <w:szCs w:val="20"/>
        </w:rPr>
        <w:t xml:space="preserve">Podkladem pro zpracování nabídky je </w:t>
      </w:r>
      <w:r w:rsidR="00650797" w:rsidRPr="00650797">
        <w:rPr>
          <w:sz w:val="20"/>
          <w:szCs w:val="20"/>
        </w:rPr>
        <w:t xml:space="preserve">aktualizovaná </w:t>
      </w:r>
      <w:r w:rsidRPr="00650797">
        <w:rPr>
          <w:sz w:val="20"/>
          <w:szCs w:val="20"/>
        </w:rPr>
        <w:t xml:space="preserve">projektová dokumentace s </w:t>
      </w:r>
      <w:r w:rsidR="00650797">
        <w:rPr>
          <w:sz w:val="20"/>
          <w:szCs w:val="20"/>
        </w:rPr>
        <w:t>názvem</w:t>
      </w:r>
      <w:r w:rsidRPr="00650797">
        <w:rPr>
          <w:sz w:val="20"/>
          <w:szCs w:val="20"/>
        </w:rPr>
        <w:t xml:space="preserve"> „</w:t>
      </w:r>
      <w:r w:rsidR="00244B03" w:rsidRPr="00650797">
        <w:rPr>
          <w:sz w:val="20"/>
          <w:szCs w:val="20"/>
        </w:rPr>
        <w:t>P</w:t>
      </w:r>
      <w:r w:rsidR="00BB6B37" w:rsidRPr="00650797">
        <w:rPr>
          <w:sz w:val="20"/>
          <w:szCs w:val="20"/>
        </w:rPr>
        <w:t xml:space="preserve">rostranství </w:t>
      </w:r>
      <w:r w:rsidR="00244B03" w:rsidRPr="00650797">
        <w:rPr>
          <w:sz w:val="20"/>
          <w:szCs w:val="20"/>
        </w:rPr>
        <w:t xml:space="preserve">ČB brány – </w:t>
      </w:r>
      <w:r w:rsidR="00002ABD" w:rsidRPr="00650797">
        <w:rPr>
          <w:sz w:val="20"/>
          <w:szCs w:val="20"/>
        </w:rPr>
        <w:t>Třeboň</w:t>
      </w:r>
      <w:r w:rsidRPr="00650797">
        <w:rPr>
          <w:sz w:val="20"/>
          <w:szCs w:val="20"/>
        </w:rPr>
        <w:t xml:space="preserve">“, </w:t>
      </w:r>
      <w:r w:rsidR="00E904DA" w:rsidRPr="00650797">
        <w:rPr>
          <w:sz w:val="20"/>
          <w:szCs w:val="20"/>
        </w:rPr>
        <w:t>z</w:t>
      </w:r>
      <w:r w:rsidR="004A1E96" w:rsidRPr="00650797">
        <w:rPr>
          <w:sz w:val="20"/>
          <w:szCs w:val="20"/>
        </w:rPr>
        <w:t> </w:t>
      </w:r>
      <w:r w:rsidR="00650797">
        <w:rPr>
          <w:sz w:val="20"/>
          <w:szCs w:val="20"/>
        </w:rPr>
        <w:t>říj</w:t>
      </w:r>
      <w:r w:rsidR="00244B03" w:rsidRPr="00650797">
        <w:rPr>
          <w:sz w:val="20"/>
          <w:szCs w:val="20"/>
        </w:rPr>
        <w:t>n</w:t>
      </w:r>
      <w:r w:rsidR="00E904DA" w:rsidRPr="00650797">
        <w:rPr>
          <w:sz w:val="20"/>
          <w:szCs w:val="20"/>
        </w:rPr>
        <w:t>a</w:t>
      </w:r>
      <w:r w:rsidR="00BB6B37" w:rsidRPr="00650797">
        <w:rPr>
          <w:sz w:val="20"/>
          <w:szCs w:val="20"/>
        </w:rPr>
        <w:t xml:space="preserve"> 202</w:t>
      </w:r>
      <w:r w:rsidR="00244B03" w:rsidRPr="00650797">
        <w:rPr>
          <w:sz w:val="20"/>
          <w:szCs w:val="20"/>
        </w:rPr>
        <w:t>3</w:t>
      </w:r>
      <w:r w:rsidR="00EB63B1" w:rsidRPr="00650797">
        <w:rPr>
          <w:sz w:val="20"/>
          <w:szCs w:val="20"/>
        </w:rPr>
        <w:t>, včetně výkazu výměr.</w:t>
      </w:r>
    </w:p>
    <w:p w:rsidR="00E904DA" w:rsidRDefault="00E904DA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Projektová část </w:t>
      </w:r>
      <w:proofErr w:type="spellStart"/>
      <w:r>
        <w:rPr>
          <w:sz w:val="20"/>
          <w:szCs w:val="20"/>
        </w:rPr>
        <w:t>architektonicko</w:t>
      </w:r>
      <w:proofErr w:type="spellEnd"/>
      <w:r>
        <w:rPr>
          <w:sz w:val="20"/>
          <w:szCs w:val="20"/>
        </w:rPr>
        <w:t xml:space="preserve"> st</w:t>
      </w:r>
      <w:r w:rsidR="00650797">
        <w:rPr>
          <w:sz w:val="20"/>
          <w:szCs w:val="20"/>
        </w:rPr>
        <w:t>avebního řešení</w:t>
      </w:r>
      <w:r w:rsidR="00410E25">
        <w:rPr>
          <w:sz w:val="20"/>
          <w:szCs w:val="20"/>
        </w:rPr>
        <w:t>:</w:t>
      </w:r>
      <w:r>
        <w:rPr>
          <w:sz w:val="20"/>
          <w:szCs w:val="20"/>
        </w:rPr>
        <w:t xml:space="preserve"> zpracovaná</w:t>
      </w:r>
      <w:r w:rsidRPr="00EB63B1">
        <w:rPr>
          <w:sz w:val="18"/>
          <w:szCs w:val="20"/>
        </w:rPr>
        <w:t xml:space="preserve"> </w:t>
      </w:r>
      <w:r>
        <w:rPr>
          <w:sz w:val="20"/>
          <w:szCs w:val="20"/>
        </w:rPr>
        <w:t>společností</w:t>
      </w:r>
      <w:r w:rsidRPr="00EB63B1">
        <w:rPr>
          <w:sz w:val="18"/>
          <w:szCs w:val="20"/>
        </w:rPr>
        <w:t xml:space="preserve"> </w:t>
      </w:r>
      <w:r>
        <w:rPr>
          <w:sz w:val="20"/>
          <w:szCs w:val="20"/>
        </w:rPr>
        <w:t>JPS</w:t>
      </w:r>
      <w:r w:rsidR="00CC61B1">
        <w:rPr>
          <w:sz w:val="18"/>
          <w:szCs w:val="20"/>
        </w:rPr>
        <w:t> </w:t>
      </w:r>
      <w:r>
        <w:rPr>
          <w:sz w:val="20"/>
          <w:szCs w:val="20"/>
        </w:rPr>
        <w:t>J.</w:t>
      </w:r>
      <w:r w:rsidRPr="00EB63B1">
        <w:rPr>
          <w:sz w:val="18"/>
          <w:szCs w:val="20"/>
        </w:rPr>
        <w:t xml:space="preserve"> </w:t>
      </w:r>
      <w:r>
        <w:rPr>
          <w:sz w:val="20"/>
          <w:szCs w:val="20"/>
        </w:rPr>
        <w:t>Hradec</w:t>
      </w:r>
      <w:r w:rsidRPr="00EB63B1">
        <w:rPr>
          <w:sz w:val="18"/>
          <w:szCs w:val="20"/>
        </w:rPr>
        <w:t xml:space="preserve"> </w:t>
      </w:r>
      <w:r>
        <w:rPr>
          <w:sz w:val="20"/>
          <w:szCs w:val="20"/>
        </w:rPr>
        <w:t xml:space="preserve">s.r.o., </w:t>
      </w:r>
      <w:r>
        <w:rPr>
          <w:bCs/>
          <w:sz w:val="20"/>
          <w:szCs w:val="20"/>
        </w:rPr>
        <w:t>Karlov 37, 377 01 Jindřichův Hradec</w:t>
      </w:r>
      <w:r>
        <w:rPr>
          <w:sz w:val="20"/>
          <w:szCs w:val="20"/>
        </w:rPr>
        <w:t>.</w:t>
      </w:r>
    </w:p>
    <w:p w:rsidR="00DC16CB" w:rsidRDefault="00E904DA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Projektová část komunikace</w:t>
      </w:r>
      <w:r w:rsidR="00410E25">
        <w:rPr>
          <w:sz w:val="20"/>
          <w:szCs w:val="20"/>
        </w:rPr>
        <w:t>:</w:t>
      </w:r>
      <w:r>
        <w:rPr>
          <w:sz w:val="20"/>
          <w:szCs w:val="20"/>
        </w:rPr>
        <w:t xml:space="preserve"> zpracovaná společností WAY </w:t>
      </w:r>
      <w:proofErr w:type="spellStart"/>
      <w:r>
        <w:rPr>
          <w:sz w:val="20"/>
          <w:szCs w:val="20"/>
        </w:rPr>
        <w:t>project</w:t>
      </w:r>
      <w:proofErr w:type="spellEnd"/>
      <w:r>
        <w:rPr>
          <w:sz w:val="20"/>
          <w:szCs w:val="20"/>
        </w:rPr>
        <w:t xml:space="preserve"> s.r.o., </w:t>
      </w:r>
      <w:proofErr w:type="spellStart"/>
      <w:r w:rsidRPr="00AA5CEB">
        <w:rPr>
          <w:sz w:val="20"/>
          <w:szCs w:val="20"/>
        </w:rPr>
        <w:t>Jarošovská</w:t>
      </w:r>
      <w:proofErr w:type="spellEnd"/>
      <w:r w:rsidRPr="00AA5CEB">
        <w:rPr>
          <w:sz w:val="20"/>
          <w:szCs w:val="20"/>
        </w:rPr>
        <w:t xml:space="preserve"> 1126, 377 01 Jindřichův Hradec</w:t>
      </w:r>
      <w:r>
        <w:rPr>
          <w:sz w:val="20"/>
          <w:szCs w:val="20"/>
        </w:rPr>
        <w:t>.</w:t>
      </w:r>
    </w:p>
    <w:p w:rsidR="00E904DA" w:rsidRDefault="00650797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Projektová část vodovod</w:t>
      </w:r>
      <w:r w:rsidR="00202A1D">
        <w:rPr>
          <w:sz w:val="20"/>
          <w:szCs w:val="20"/>
        </w:rPr>
        <w:t xml:space="preserve">u </w:t>
      </w:r>
      <w:r>
        <w:rPr>
          <w:sz w:val="20"/>
          <w:szCs w:val="20"/>
        </w:rPr>
        <w:t>(</w:t>
      </w:r>
      <w:r w:rsidR="00202A1D">
        <w:rPr>
          <w:sz w:val="20"/>
          <w:szCs w:val="20"/>
        </w:rPr>
        <w:t>samostatná</w:t>
      </w:r>
      <w:r>
        <w:rPr>
          <w:sz w:val="20"/>
          <w:szCs w:val="20"/>
        </w:rPr>
        <w:t xml:space="preserve"> PD a samostatný </w:t>
      </w:r>
      <w:r w:rsidR="00202A1D">
        <w:rPr>
          <w:sz w:val="20"/>
          <w:szCs w:val="20"/>
        </w:rPr>
        <w:t>VV</w:t>
      </w:r>
      <w:r>
        <w:rPr>
          <w:sz w:val="20"/>
          <w:szCs w:val="20"/>
        </w:rPr>
        <w:t xml:space="preserve">): zpracovaná </w:t>
      </w:r>
      <w:r w:rsidR="00202A1D">
        <w:rPr>
          <w:sz w:val="20"/>
          <w:szCs w:val="20"/>
        </w:rPr>
        <w:t>Ing. Jitkou Tauberovou</w:t>
      </w:r>
      <w:r>
        <w:rPr>
          <w:sz w:val="20"/>
          <w:szCs w:val="20"/>
        </w:rPr>
        <w:t xml:space="preserve">, </w:t>
      </w:r>
      <w:r w:rsidR="00202A1D">
        <w:rPr>
          <w:sz w:val="20"/>
          <w:szCs w:val="20"/>
        </w:rPr>
        <w:t>Kopretinová 2775</w:t>
      </w:r>
      <w:r w:rsidRPr="00AA5CEB">
        <w:rPr>
          <w:sz w:val="20"/>
          <w:szCs w:val="20"/>
        </w:rPr>
        <w:t>, 37</w:t>
      </w:r>
      <w:r w:rsidR="00202A1D">
        <w:rPr>
          <w:sz w:val="20"/>
          <w:szCs w:val="20"/>
        </w:rPr>
        <w:t>0</w:t>
      </w:r>
      <w:r w:rsidRPr="00AA5CEB">
        <w:rPr>
          <w:sz w:val="20"/>
          <w:szCs w:val="20"/>
        </w:rPr>
        <w:t xml:space="preserve"> 0</w:t>
      </w:r>
      <w:r w:rsidR="00202A1D">
        <w:rPr>
          <w:sz w:val="20"/>
          <w:szCs w:val="20"/>
        </w:rPr>
        <w:t>6</w:t>
      </w:r>
      <w:r w:rsidRPr="00AA5CEB">
        <w:rPr>
          <w:sz w:val="20"/>
          <w:szCs w:val="20"/>
        </w:rPr>
        <w:t xml:space="preserve"> </w:t>
      </w:r>
      <w:r w:rsidR="00202A1D">
        <w:rPr>
          <w:sz w:val="20"/>
          <w:szCs w:val="20"/>
        </w:rPr>
        <w:t>České Budějovice</w:t>
      </w:r>
      <w:r>
        <w:rPr>
          <w:sz w:val="20"/>
          <w:szCs w:val="20"/>
        </w:rPr>
        <w:t>.</w:t>
      </w:r>
    </w:p>
    <w:p w:rsidR="00796858" w:rsidRPr="00757AC6" w:rsidRDefault="00796858" w:rsidP="00BF76BA">
      <w:pPr>
        <w:pStyle w:val="Default"/>
        <w:jc w:val="both"/>
        <w:rPr>
          <w:b/>
          <w:sz w:val="20"/>
          <w:szCs w:val="20"/>
        </w:rPr>
      </w:pPr>
    </w:p>
    <w:p w:rsidR="00DC16CB" w:rsidRDefault="00DC16CB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Místo plnění: </w:t>
      </w:r>
      <w:r w:rsidR="00801B91">
        <w:rPr>
          <w:sz w:val="20"/>
          <w:szCs w:val="20"/>
        </w:rPr>
        <w:t xml:space="preserve">obec a k. </w:t>
      </w:r>
      <w:proofErr w:type="spellStart"/>
      <w:r w:rsidR="00801B91">
        <w:rPr>
          <w:sz w:val="20"/>
          <w:szCs w:val="20"/>
        </w:rPr>
        <w:t>ú.</w:t>
      </w:r>
      <w:proofErr w:type="spellEnd"/>
      <w:r w:rsidR="00801B91">
        <w:rPr>
          <w:sz w:val="20"/>
          <w:szCs w:val="20"/>
        </w:rPr>
        <w:t xml:space="preserve"> Třeboň,</w:t>
      </w:r>
      <w:r w:rsidR="00C32CED">
        <w:rPr>
          <w:sz w:val="20"/>
          <w:szCs w:val="20"/>
        </w:rPr>
        <w:t xml:space="preserve"> parcely</w:t>
      </w:r>
      <w:r w:rsidR="00801B91">
        <w:rPr>
          <w:sz w:val="20"/>
          <w:szCs w:val="20"/>
        </w:rPr>
        <w:t xml:space="preserve"> č. </w:t>
      </w:r>
      <w:r w:rsidR="000C6DEA">
        <w:rPr>
          <w:sz w:val="20"/>
          <w:szCs w:val="20"/>
        </w:rPr>
        <w:t xml:space="preserve">575, </w:t>
      </w:r>
      <w:r w:rsidR="004A1E96">
        <w:rPr>
          <w:sz w:val="20"/>
          <w:szCs w:val="20"/>
        </w:rPr>
        <w:t xml:space="preserve">576, 606/1, </w:t>
      </w:r>
      <w:r w:rsidR="00BB6B37">
        <w:rPr>
          <w:sz w:val="20"/>
          <w:szCs w:val="20"/>
        </w:rPr>
        <w:t>6</w:t>
      </w:r>
      <w:r w:rsidR="000C6DEA">
        <w:rPr>
          <w:sz w:val="20"/>
          <w:szCs w:val="20"/>
        </w:rPr>
        <w:t>07</w:t>
      </w:r>
      <w:r w:rsidR="00002ABD">
        <w:rPr>
          <w:sz w:val="20"/>
          <w:szCs w:val="20"/>
        </w:rPr>
        <w:t>/</w:t>
      </w:r>
      <w:r w:rsidR="00BB6B37">
        <w:rPr>
          <w:sz w:val="20"/>
          <w:szCs w:val="20"/>
        </w:rPr>
        <w:t>1</w:t>
      </w:r>
      <w:r w:rsidR="00AB22C4">
        <w:rPr>
          <w:sz w:val="20"/>
          <w:szCs w:val="20"/>
        </w:rPr>
        <w:t>, 612, 2480, 2481, 2482, 2483</w:t>
      </w:r>
      <w:r w:rsidR="000C6DEA">
        <w:rPr>
          <w:sz w:val="20"/>
          <w:szCs w:val="20"/>
        </w:rPr>
        <w:t>, 2485, 2486, 2521 a 2522</w:t>
      </w:r>
      <w:r w:rsidR="00801B91">
        <w:rPr>
          <w:sz w:val="20"/>
          <w:szCs w:val="20"/>
        </w:rPr>
        <w:t>.</w:t>
      </w:r>
    </w:p>
    <w:p w:rsidR="00DC16CB" w:rsidRDefault="00DC16CB" w:rsidP="0007149B">
      <w:pPr>
        <w:pStyle w:val="Default"/>
        <w:jc w:val="both"/>
        <w:rPr>
          <w:b/>
          <w:bCs/>
          <w:i/>
          <w:iCs/>
          <w:sz w:val="20"/>
          <w:szCs w:val="20"/>
        </w:rPr>
      </w:pPr>
    </w:p>
    <w:p w:rsidR="00DC16CB" w:rsidRDefault="00DC16CB" w:rsidP="00BF76BA">
      <w:pPr>
        <w:pStyle w:val="Default"/>
        <w:jc w:val="both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4.</w:t>
      </w:r>
      <w:r w:rsidR="000055E1">
        <w:rPr>
          <w:b/>
          <w:bCs/>
          <w:i/>
          <w:iCs/>
          <w:sz w:val="20"/>
          <w:szCs w:val="20"/>
        </w:rPr>
        <w:t xml:space="preserve"> Podklad pro zpracování nabídky</w:t>
      </w:r>
    </w:p>
    <w:p w:rsidR="00DC16CB" w:rsidRPr="00DC16CB" w:rsidRDefault="00DC16CB" w:rsidP="00BF76BA">
      <w:pPr>
        <w:pStyle w:val="Default"/>
        <w:jc w:val="both"/>
        <w:rPr>
          <w:sz w:val="10"/>
          <w:szCs w:val="20"/>
        </w:rPr>
      </w:pPr>
    </w:p>
    <w:p w:rsidR="00DC16CB" w:rsidRDefault="00DC16CB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Projektová dokumentace, výkaz výměr a Obchodní podmínky (příloha č. 4 výzvy k podání nabídky), které budou po doplnění údajů </w:t>
      </w:r>
      <w:r w:rsidR="00687E23">
        <w:rPr>
          <w:sz w:val="20"/>
          <w:szCs w:val="20"/>
        </w:rPr>
        <w:t>zhotovite</w:t>
      </w:r>
      <w:r>
        <w:rPr>
          <w:sz w:val="20"/>
          <w:szCs w:val="20"/>
        </w:rPr>
        <w:t>lem součástí nabídky jako návrh smlouvy o dílo. V případě rozporu mezi jednotlivými částmi zadávací dokumentace p</w:t>
      </w:r>
      <w:r w:rsidR="003808B2">
        <w:rPr>
          <w:sz w:val="20"/>
          <w:szCs w:val="20"/>
        </w:rPr>
        <w:t>latí vždy údaje z výkazu výměr.</w:t>
      </w:r>
    </w:p>
    <w:p w:rsidR="003808B2" w:rsidRDefault="003808B2" w:rsidP="00BF76BA">
      <w:pPr>
        <w:pStyle w:val="Default"/>
        <w:jc w:val="both"/>
        <w:rPr>
          <w:sz w:val="20"/>
          <w:szCs w:val="20"/>
        </w:rPr>
      </w:pPr>
    </w:p>
    <w:p w:rsidR="00DC16CB" w:rsidRDefault="006D2FDB" w:rsidP="00BF76BA">
      <w:pPr>
        <w:pStyle w:val="Default"/>
        <w:jc w:val="both"/>
        <w:rPr>
          <w:sz w:val="20"/>
          <w:szCs w:val="20"/>
        </w:rPr>
      </w:pPr>
      <w:r w:rsidRPr="000C7519">
        <w:rPr>
          <w:sz w:val="20"/>
          <w:u w:val="single"/>
        </w:rPr>
        <w:t>Prohl</w:t>
      </w:r>
      <w:r w:rsidRPr="000C7519">
        <w:rPr>
          <w:sz w:val="20"/>
          <w:szCs w:val="22"/>
          <w:u w:val="single"/>
        </w:rPr>
        <w:t>ídk</w:t>
      </w:r>
      <w:r w:rsidR="00450C60">
        <w:rPr>
          <w:sz w:val="20"/>
          <w:szCs w:val="22"/>
          <w:u w:val="single"/>
        </w:rPr>
        <w:t>u</w:t>
      </w:r>
      <w:r w:rsidRPr="000C7519">
        <w:rPr>
          <w:sz w:val="20"/>
          <w:szCs w:val="22"/>
          <w:u w:val="single"/>
        </w:rPr>
        <w:t xml:space="preserve"> místa plnění</w:t>
      </w:r>
      <w:r w:rsidRPr="00F037EA">
        <w:rPr>
          <w:sz w:val="20"/>
          <w:szCs w:val="22"/>
        </w:rPr>
        <w:t xml:space="preserve"> </w:t>
      </w:r>
      <w:r w:rsidR="00450C60">
        <w:rPr>
          <w:sz w:val="20"/>
          <w:szCs w:val="22"/>
        </w:rPr>
        <w:t xml:space="preserve">je </w:t>
      </w:r>
      <w:r w:rsidR="00450C60">
        <w:rPr>
          <w:sz w:val="20"/>
        </w:rPr>
        <w:t>možné uskutečnit individuálně kdykoliv, jedná se o veřejně přístupné prostranství</w:t>
      </w:r>
      <w:r w:rsidR="00450C60">
        <w:rPr>
          <w:sz w:val="20"/>
          <w:szCs w:val="22"/>
        </w:rPr>
        <w:t>.</w:t>
      </w:r>
    </w:p>
    <w:p w:rsidR="00AA7B3C" w:rsidRDefault="00AA7B3C" w:rsidP="00533CD7">
      <w:pPr>
        <w:jc w:val="both"/>
        <w:rPr>
          <w:rFonts w:cs="Arial"/>
        </w:rPr>
      </w:pPr>
    </w:p>
    <w:p w:rsidR="00002ABD" w:rsidRPr="00AA262B" w:rsidRDefault="00002ABD" w:rsidP="00002ABD">
      <w:pPr>
        <w:jc w:val="both"/>
        <w:rPr>
          <w:rFonts w:cs="Arial"/>
        </w:rPr>
      </w:pPr>
      <w:r>
        <w:rPr>
          <w:rFonts w:cs="Arial"/>
        </w:rPr>
        <w:t xml:space="preserve">Kompletní </w:t>
      </w:r>
      <w:r w:rsidRPr="002D36D8">
        <w:rPr>
          <w:rFonts w:cs="Arial"/>
        </w:rPr>
        <w:t xml:space="preserve">zadávací dokumentace včetně </w:t>
      </w:r>
      <w:r>
        <w:rPr>
          <w:rFonts w:cs="Arial"/>
        </w:rPr>
        <w:t xml:space="preserve">projektové dokumentace, </w:t>
      </w:r>
      <w:r w:rsidRPr="002D36D8">
        <w:rPr>
          <w:rFonts w:cs="Arial"/>
        </w:rPr>
        <w:t xml:space="preserve">výkazu výměr </w:t>
      </w:r>
      <w:r>
        <w:rPr>
          <w:rFonts w:cs="Arial"/>
        </w:rPr>
        <w:t>a příloh potřebných k podání nabídky je v elektronické podobě uveřejněná na profilu zadavatele pod názvem této zakázky „</w:t>
      </w:r>
      <w:r w:rsidR="00B80AE6">
        <w:rPr>
          <w:szCs w:val="20"/>
        </w:rPr>
        <w:t xml:space="preserve">Úprava prostranství </w:t>
      </w:r>
      <w:r w:rsidR="003808B2">
        <w:rPr>
          <w:szCs w:val="20"/>
        </w:rPr>
        <w:t>Českobudějovické brány v</w:t>
      </w:r>
      <w:r w:rsidR="00C55EE6">
        <w:rPr>
          <w:szCs w:val="20"/>
        </w:rPr>
        <w:t> </w:t>
      </w:r>
      <w:r w:rsidR="003808B2">
        <w:rPr>
          <w:szCs w:val="20"/>
        </w:rPr>
        <w:t>Třeboni</w:t>
      </w:r>
      <w:r w:rsidR="00C55EE6">
        <w:rPr>
          <w:szCs w:val="20"/>
        </w:rPr>
        <w:t xml:space="preserve"> – 2. výzva</w:t>
      </w:r>
      <w:r>
        <w:rPr>
          <w:rFonts w:cs="Arial"/>
        </w:rPr>
        <w:t xml:space="preserve">“ na adrese: </w:t>
      </w:r>
      <w:hyperlink r:id="rId7" w:history="1">
        <w:r w:rsidRPr="00AA262B">
          <w:rPr>
            <w:rStyle w:val="Hypertextovodkaz"/>
            <w:rFonts w:cs="Arial"/>
          </w:rPr>
          <w:t>https://zakazky.mesto-trebon.cz/profile_display_2.html</w:t>
        </w:r>
      </w:hyperlink>
    </w:p>
    <w:p w:rsidR="00002ABD" w:rsidRDefault="00002ABD" w:rsidP="00002ABD">
      <w:pPr>
        <w:jc w:val="both"/>
        <w:rPr>
          <w:rFonts w:cs="Arial"/>
        </w:rPr>
      </w:pPr>
    </w:p>
    <w:p w:rsidR="00002ABD" w:rsidRDefault="00002ABD" w:rsidP="00002ABD">
      <w:pPr>
        <w:jc w:val="both"/>
        <w:rPr>
          <w:rFonts w:cs="Arial"/>
          <w:color w:val="0000FF"/>
        </w:rPr>
      </w:pPr>
      <w:r>
        <w:rPr>
          <w:rFonts w:cs="Arial"/>
        </w:rPr>
        <w:t xml:space="preserve">Zde budou zveřejňovány případné dodatečné informace nebo odpovědi na dotazy dodavatelů ve lhůtě pro podání nabídek. </w:t>
      </w:r>
      <w:r w:rsidRPr="00830F2F">
        <w:rPr>
          <w:rFonts w:cs="Arial"/>
          <w:color w:val="0000FF"/>
        </w:rPr>
        <w:t>Zadavatel doporučuje zájemcům sledovat profil zadavatele.</w:t>
      </w:r>
    </w:p>
    <w:p w:rsidR="005C6FA9" w:rsidRDefault="005C6FA9" w:rsidP="00002ABD">
      <w:pPr>
        <w:jc w:val="both"/>
        <w:rPr>
          <w:rFonts w:cs="Arial"/>
          <w:color w:val="0000FF"/>
        </w:rPr>
      </w:pPr>
    </w:p>
    <w:p w:rsidR="005C6FA9" w:rsidRDefault="005C6FA9" w:rsidP="00002ABD">
      <w:pPr>
        <w:jc w:val="both"/>
        <w:rPr>
          <w:rFonts w:cs="Arial"/>
        </w:rPr>
      </w:pPr>
    </w:p>
    <w:p w:rsidR="005808CE" w:rsidRDefault="005808CE" w:rsidP="0007149B">
      <w:pPr>
        <w:pStyle w:val="Default"/>
        <w:jc w:val="both"/>
        <w:rPr>
          <w:b/>
          <w:bCs/>
          <w:i/>
          <w:iCs/>
          <w:sz w:val="20"/>
          <w:szCs w:val="20"/>
        </w:rPr>
      </w:pPr>
    </w:p>
    <w:p w:rsidR="00DC16CB" w:rsidRDefault="000055E1" w:rsidP="00BF76BA">
      <w:pPr>
        <w:pStyle w:val="Default"/>
        <w:jc w:val="both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5. </w:t>
      </w:r>
      <w:r w:rsidRPr="008647BC">
        <w:rPr>
          <w:b/>
          <w:bCs/>
          <w:i/>
          <w:iCs/>
          <w:sz w:val="20"/>
          <w:szCs w:val="20"/>
        </w:rPr>
        <w:t>Doba plnění díla</w:t>
      </w:r>
    </w:p>
    <w:p w:rsidR="00DC16CB" w:rsidRPr="00DC16CB" w:rsidRDefault="00DC16CB" w:rsidP="00BF76BA">
      <w:pPr>
        <w:pStyle w:val="Default"/>
        <w:jc w:val="both"/>
        <w:rPr>
          <w:sz w:val="10"/>
          <w:szCs w:val="20"/>
        </w:rPr>
      </w:pPr>
    </w:p>
    <w:p w:rsidR="00DC16CB" w:rsidRDefault="00DC16CB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Zhotovitel</w:t>
      </w:r>
      <w:r w:rsidRPr="00AA7B3C">
        <w:rPr>
          <w:sz w:val="26"/>
          <w:szCs w:val="26"/>
        </w:rPr>
        <w:t xml:space="preserve"> </w:t>
      </w:r>
      <w:r>
        <w:rPr>
          <w:sz w:val="20"/>
          <w:szCs w:val="20"/>
        </w:rPr>
        <w:t>provede</w:t>
      </w:r>
      <w:r w:rsidRPr="00AA7B3C">
        <w:rPr>
          <w:sz w:val="26"/>
          <w:szCs w:val="26"/>
        </w:rPr>
        <w:t xml:space="preserve"> </w:t>
      </w:r>
      <w:r>
        <w:rPr>
          <w:sz w:val="20"/>
          <w:szCs w:val="20"/>
        </w:rPr>
        <w:t>práce</w:t>
      </w:r>
      <w:r w:rsidRPr="00AA7B3C">
        <w:rPr>
          <w:sz w:val="26"/>
          <w:szCs w:val="26"/>
        </w:rPr>
        <w:t xml:space="preserve"> </w:t>
      </w:r>
      <w:r>
        <w:rPr>
          <w:sz w:val="20"/>
          <w:szCs w:val="20"/>
        </w:rPr>
        <w:t>a</w:t>
      </w:r>
      <w:r w:rsidRPr="00AA7B3C">
        <w:rPr>
          <w:sz w:val="26"/>
          <w:szCs w:val="26"/>
        </w:rPr>
        <w:t xml:space="preserve"> </w:t>
      </w:r>
      <w:r>
        <w:rPr>
          <w:sz w:val="20"/>
          <w:szCs w:val="20"/>
        </w:rPr>
        <w:t>výkony</w:t>
      </w:r>
      <w:r w:rsidRPr="00AA7B3C">
        <w:rPr>
          <w:sz w:val="26"/>
          <w:szCs w:val="26"/>
        </w:rPr>
        <w:t xml:space="preserve"> </w:t>
      </w:r>
      <w:r>
        <w:rPr>
          <w:sz w:val="20"/>
          <w:szCs w:val="20"/>
        </w:rPr>
        <w:t>k</w:t>
      </w:r>
      <w:r w:rsidRPr="00AA7B3C">
        <w:rPr>
          <w:sz w:val="26"/>
          <w:szCs w:val="26"/>
        </w:rPr>
        <w:t xml:space="preserve"> </w:t>
      </w:r>
      <w:r w:rsidR="005518A2">
        <w:rPr>
          <w:sz w:val="20"/>
          <w:szCs w:val="20"/>
        </w:rPr>
        <w:t>celkové</w:t>
      </w:r>
      <w:r>
        <w:rPr>
          <w:sz w:val="20"/>
          <w:szCs w:val="20"/>
        </w:rPr>
        <w:t>mu</w:t>
      </w:r>
      <w:r w:rsidRPr="00AA7B3C">
        <w:rPr>
          <w:sz w:val="26"/>
          <w:szCs w:val="26"/>
        </w:rPr>
        <w:t xml:space="preserve"> </w:t>
      </w:r>
      <w:r>
        <w:rPr>
          <w:sz w:val="20"/>
          <w:szCs w:val="20"/>
        </w:rPr>
        <w:t>zhotovení</w:t>
      </w:r>
      <w:r w:rsidRPr="00AA7B3C">
        <w:rPr>
          <w:sz w:val="26"/>
          <w:szCs w:val="26"/>
        </w:rPr>
        <w:t xml:space="preserve"> </w:t>
      </w:r>
      <w:r>
        <w:rPr>
          <w:sz w:val="20"/>
          <w:szCs w:val="20"/>
        </w:rPr>
        <w:t>sjednaného</w:t>
      </w:r>
      <w:r w:rsidRPr="00AA7B3C">
        <w:rPr>
          <w:sz w:val="26"/>
          <w:szCs w:val="26"/>
        </w:rPr>
        <w:t xml:space="preserve"> </w:t>
      </w:r>
      <w:r>
        <w:rPr>
          <w:sz w:val="20"/>
          <w:szCs w:val="20"/>
        </w:rPr>
        <w:t>díla</w:t>
      </w:r>
      <w:r w:rsidRPr="00AA7B3C">
        <w:rPr>
          <w:sz w:val="26"/>
          <w:szCs w:val="26"/>
        </w:rPr>
        <w:t xml:space="preserve"> </w:t>
      </w:r>
      <w:r>
        <w:rPr>
          <w:sz w:val="20"/>
          <w:szCs w:val="20"/>
        </w:rPr>
        <w:t>v</w:t>
      </w:r>
      <w:r w:rsidRPr="00AA7B3C">
        <w:rPr>
          <w:sz w:val="26"/>
          <w:szCs w:val="26"/>
        </w:rPr>
        <w:t xml:space="preserve"> </w:t>
      </w:r>
      <w:r>
        <w:rPr>
          <w:sz w:val="20"/>
          <w:szCs w:val="20"/>
        </w:rPr>
        <w:t>následujících</w:t>
      </w:r>
      <w:r w:rsidRPr="00AA7B3C">
        <w:rPr>
          <w:sz w:val="26"/>
          <w:szCs w:val="26"/>
        </w:rPr>
        <w:t xml:space="preserve"> </w:t>
      </w:r>
      <w:r w:rsidR="00AA7B3C">
        <w:rPr>
          <w:sz w:val="20"/>
          <w:szCs w:val="20"/>
        </w:rPr>
        <w:t>termínech:</w:t>
      </w:r>
    </w:p>
    <w:p w:rsidR="005518A2" w:rsidRPr="006D2FDB" w:rsidRDefault="00C06EDB" w:rsidP="005518A2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Z</w:t>
      </w:r>
      <w:r w:rsidR="005518A2" w:rsidRPr="006D2FDB">
        <w:rPr>
          <w:sz w:val="20"/>
          <w:szCs w:val="20"/>
        </w:rPr>
        <w:t>ahájení</w:t>
      </w:r>
      <w:r>
        <w:rPr>
          <w:sz w:val="20"/>
          <w:szCs w:val="20"/>
        </w:rPr>
        <w:t xml:space="preserve"> díla</w:t>
      </w:r>
      <w:r w:rsidR="005518A2" w:rsidRPr="006D2FDB">
        <w:rPr>
          <w:sz w:val="20"/>
          <w:szCs w:val="20"/>
        </w:rPr>
        <w:t>:</w:t>
      </w:r>
      <w:r>
        <w:rPr>
          <w:bCs/>
          <w:sz w:val="20"/>
          <w:szCs w:val="20"/>
        </w:rPr>
        <w:t xml:space="preserve"> </w:t>
      </w:r>
      <w:r w:rsidR="008647BC" w:rsidRPr="00CA034F">
        <w:rPr>
          <w:b/>
          <w:bCs/>
          <w:sz w:val="20"/>
          <w:szCs w:val="20"/>
        </w:rPr>
        <w:t>od 04</w:t>
      </w:r>
      <w:r w:rsidRPr="00CA034F">
        <w:rPr>
          <w:b/>
          <w:bCs/>
          <w:sz w:val="20"/>
          <w:szCs w:val="20"/>
        </w:rPr>
        <w:t>.0</w:t>
      </w:r>
      <w:r w:rsidR="008647BC" w:rsidRPr="00CA034F">
        <w:rPr>
          <w:b/>
          <w:bCs/>
          <w:sz w:val="20"/>
          <w:szCs w:val="20"/>
        </w:rPr>
        <w:t>3</w:t>
      </w:r>
      <w:r w:rsidRPr="00CA034F">
        <w:rPr>
          <w:b/>
          <w:bCs/>
          <w:sz w:val="20"/>
          <w:szCs w:val="20"/>
        </w:rPr>
        <w:t>.202</w:t>
      </w:r>
      <w:r w:rsidR="008647BC" w:rsidRPr="00CA034F">
        <w:rPr>
          <w:b/>
          <w:bCs/>
          <w:sz w:val="20"/>
          <w:szCs w:val="20"/>
        </w:rPr>
        <w:t>4</w:t>
      </w:r>
    </w:p>
    <w:p w:rsidR="001F7007" w:rsidRDefault="001F7007" w:rsidP="005518A2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Předláždění </w:t>
      </w:r>
      <w:r w:rsidR="008647BC">
        <w:rPr>
          <w:sz w:val="20"/>
          <w:szCs w:val="20"/>
        </w:rPr>
        <w:t>hlavního průjezdu</w:t>
      </w:r>
      <w:r>
        <w:rPr>
          <w:sz w:val="20"/>
          <w:szCs w:val="20"/>
        </w:rPr>
        <w:t xml:space="preserve"> branou</w:t>
      </w:r>
      <w:r w:rsidR="008647BC">
        <w:rPr>
          <w:sz w:val="20"/>
          <w:szCs w:val="20"/>
        </w:rPr>
        <w:t xml:space="preserve"> a zprovoznění tohoto přímého úseku (ul. Sokolská, přes Budějovickou bránu do ul. Husova</w:t>
      </w:r>
      <w:r>
        <w:rPr>
          <w:sz w:val="20"/>
          <w:szCs w:val="20"/>
        </w:rPr>
        <w:t xml:space="preserve">: </w:t>
      </w:r>
      <w:r w:rsidR="00C06EDB">
        <w:rPr>
          <w:sz w:val="20"/>
          <w:szCs w:val="20"/>
        </w:rPr>
        <w:t>nej</w:t>
      </w:r>
      <w:r w:rsidR="008647BC">
        <w:rPr>
          <w:sz w:val="20"/>
          <w:szCs w:val="20"/>
        </w:rPr>
        <w:t>později</w:t>
      </w:r>
      <w:r w:rsidR="00C06EDB">
        <w:rPr>
          <w:sz w:val="20"/>
          <w:szCs w:val="20"/>
        </w:rPr>
        <w:t xml:space="preserve"> </w:t>
      </w:r>
      <w:r>
        <w:rPr>
          <w:sz w:val="20"/>
          <w:szCs w:val="20"/>
        </w:rPr>
        <w:t>d</w:t>
      </w:r>
      <w:r w:rsidR="008647BC">
        <w:rPr>
          <w:sz w:val="20"/>
          <w:szCs w:val="20"/>
        </w:rPr>
        <w:t>o</w:t>
      </w:r>
      <w:r>
        <w:rPr>
          <w:sz w:val="20"/>
          <w:szCs w:val="20"/>
        </w:rPr>
        <w:t xml:space="preserve"> 0</w:t>
      </w:r>
      <w:r w:rsidR="008647BC">
        <w:rPr>
          <w:sz w:val="20"/>
          <w:szCs w:val="20"/>
        </w:rPr>
        <w:t>5</w:t>
      </w:r>
      <w:r>
        <w:rPr>
          <w:sz w:val="20"/>
          <w:szCs w:val="20"/>
        </w:rPr>
        <w:t>.</w:t>
      </w:r>
      <w:r w:rsidR="008647BC">
        <w:rPr>
          <w:sz w:val="20"/>
          <w:szCs w:val="20"/>
        </w:rPr>
        <w:t>05</w:t>
      </w:r>
      <w:r>
        <w:rPr>
          <w:sz w:val="20"/>
          <w:szCs w:val="20"/>
        </w:rPr>
        <w:t>.202</w:t>
      </w:r>
      <w:r w:rsidR="008647BC">
        <w:rPr>
          <w:sz w:val="20"/>
          <w:szCs w:val="20"/>
        </w:rPr>
        <w:t>4</w:t>
      </w:r>
    </w:p>
    <w:p w:rsidR="00FC69AA" w:rsidRPr="00C06EDB" w:rsidRDefault="00C06EDB" w:rsidP="005518A2">
      <w:pPr>
        <w:pStyle w:val="Default"/>
        <w:jc w:val="both"/>
        <w:rPr>
          <w:b/>
          <w:sz w:val="20"/>
          <w:szCs w:val="20"/>
        </w:rPr>
      </w:pPr>
      <w:r>
        <w:rPr>
          <w:sz w:val="20"/>
          <w:szCs w:val="20"/>
        </w:rPr>
        <w:t>D</w:t>
      </w:r>
      <w:r w:rsidR="005518A2" w:rsidRPr="006D2FDB">
        <w:rPr>
          <w:sz w:val="20"/>
          <w:szCs w:val="20"/>
        </w:rPr>
        <w:t>okončení</w:t>
      </w:r>
      <w:r w:rsidRPr="00C06EDB">
        <w:rPr>
          <w:sz w:val="20"/>
          <w:szCs w:val="20"/>
        </w:rPr>
        <w:t xml:space="preserve"> </w:t>
      </w:r>
      <w:r>
        <w:rPr>
          <w:sz w:val="20"/>
          <w:szCs w:val="20"/>
        </w:rPr>
        <w:t>díla:</w:t>
      </w:r>
      <w:r>
        <w:rPr>
          <w:sz w:val="20"/>
          <w:szCs w:val="20"/>
        </w:rPr>
        <w:tab/>
      </w:r>
      <w:r w:rsidRPr="00CA034F">
        <w:rPr>
          <w:b/>
          <w:sz w:val="20"/>
          <w:szCs w:val="20"/>
        </w:rPr>
        <w:t>do</w:t>
      </w:r>
      <w:r w:rsidR="005518A2" w:rsidRPr="00CA034F">
        <w:rPr>
          <w:b/>
          <w:bCs/>
          <w:sz w:val="20"/>
          <w:szCs w:val="20"/>
        </w:rPr>
        <w:t xml:space="preserve"> </w:t>
      </w:r>
      <w:r w:rsidR="0065367B" w:rsidRPr="00CA034F">
        <w:rPr>
          <w:b/>
          <w:bCs/>
          <w:sz w:val="20"/>
          <w:szCs w:val="20"/>
        </w:rPr>
        <w:t>3</w:t>
      </w:r>
      <w:r w:rsidR="008647BC" w:rsidRPr="00CA034F">
        <w:rPr>
          <w:b/>
          <w:bCs/>
          <w:sz w:val="20"/>
          <w:szCs w:val="20"/>
        </w:rPr>
        <w:t>1</w:t>
      </w:r>
      <w:r w:rsidR="005518A2" w:rsidRPr="00CA034F">
        <w:rPr>
          <w:b/>
          <w:bCs/>
          <w:sz w:val="20"/>
          <w:szCs w:val="20"/>
        </w:rPr>
        <w:t>.</w:t>
      </w:r>
      <w:r w:rsidR="008647BC" w:rsidRPr="00CA034F">
        <w:rPr>
          <w:b/>
          <w:bCs/>
          <w:sz w:val="20"/>
          <w:szCs w:val="20"/>
        </w:rPr>
        <w:t>05</w:t>
      </w:r>
      <w:r w:rsidR="005518A2" w:rsidRPr="00CA034F">
        <w:rPr>
          <w:b/>
          <w:bCs/>
          <w:sz w:val="20"/>
          <w:szCs w:val="20"/>
        </w:rPr>
        <w:t>.202</w:t>
      </w:r>
      <w:r w:rsidR="008647BC" w:rsidRPr="00CA034F">
        <w:rPr>
          <w:b/>
          <w:bCs/>
          <w:sz w:val="20"/>
          <w:szCs w:val="20"/>
        </w:rPr>
        <w:t>4</w:t>
      </w:r>
    </w:p>
    <w:p w:rsidR="00FC69AA" w:rsidRPr="00FC69AA" w:rsidRDefault="00FC69AA" w:rsidP="00BF76BA">
      <w:pPr>
        <w:pStyle w:val="Default"/>
        <w:jc w:val="both"/>
        <w:rPr>
          <w:bCs/>
          <w:sz w:val="20"/>
          <w:szCs w:val="20"/>
        </w:rPr>
      </w:pPr>
    </w:p>
    <w:p w:rsidR="00DC16CB" w:rsidRDefault="00DC16CB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Termíny dílčích měsíčních plnění díla – poslední den v daném měsíci. </w:t>
      </w:r>
    </w:p>
    <w:p w:rsidR="00643579" w:rsidRDefault="00643579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Termíny vystavení </w:t>
      </w:r>
      <w:r w:rsidR="00E6422E">
        <w:rPr>
          <w:sz w:val="20"/>
          <w:szCs w:val="20"/>
        </w:rPr>
        <w:t>daňových dokladů budou zhotovitelem dodržovány.</w:t>
      </w:r>
    </w:p>
    <w:p w:rsidR="00DC16CB" w:rsidRDefault="00DC16CB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Datem dokončení díla se rozumí datum předání díla bez vad bránících užívání. </w:t>
      </w:r>
    </w:p>
    <w:p w:rsidR="00DC16CB" w:rsidRDefault="00DC16CB" w:rsidP="000F4F3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Zahájení provádění prací je podmíněno nabytím právní moci všech správních rozhodnutí předepsaných právními předpisy a protokolárním předáním staveniště ze strany objednatele ve smyslu čl. IX. bod 1. písm. a) smlouvy o dílo. </w:t>
      </w:r>
    </w:p>
    <w:p w:rsidR="00BE2BEB" w:rsidRPr="008647BC" w:rsidRDefault="00DC16CB" w:rsidP="008647BC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Vícepráce a </w:t>
      </w:r>
      <w:proofErr w:type="spellStart"/>
      <w:r>
        <w:rPr>
          <w:sz w:val="20"/>
          <w:szCs w:val="20"/>
        </w:rPr>
        <w:t>méněpráce</w:t>
      </w:r>
      <w:proofErr w:type="spellEnd"/>
      <w:r>
        <w:rPr>
          <w:sz w:val="20"/>
          <w:szCs w:val="20"/>
        </w:rPr>
        <w:t>, jejichž finanční objem nepřekročí 10% z hodnoty sjednané ceny díla, nemají vliv na termín dokončení a dílo bude dokončeno ve sjednaném termínu, pok</w:t>
      </w:r>
      <w:r w:rsidR="008647BC">
        <w:rPr>
          <w:sz w:val="20"/>
          <w:szCs w:val="20"/>
        </w:rPr>
        <w:t xml:space="preserve">ud se strany nedohodnou jinak. </w:t>
      </w:r>
    </w:p>
    <w:p w:rsidR="009A259D" w:rsidRDefault="009A259D" w:rsidP="000F4F34">
      <w:pPr>
        <w:pStyle w:val="Default"/>
        <w:jc w:val="both"/>
        <w:rPr>
          <w:b/>
          <w:bCs/>
          <w:i/>
          <w:iCs/>
          <w:sz w:val="20"/>
          <w:szCs w:val="20"/>
        </w:rPr>
      </w:pPr>
    </w:p>
    <w:p w:rsidR="00DC16CB" w:rsidRDefault="00DC16CB" w:rsidP="000F4F34">
      <w:pPr>
        <w:pStyle w:val="Default"/>
        <w:jc w:val="both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6. Požadave</w:t>
      </w:r>
      <w:r w:rsidR="008168BA">
        <w:rPr>
          <w:b/>
          <w:bCs/>
          <w:i/>
          <w:iCs/>
          <w:sz w:val="20"/>
          <w:szCs w:val="20"/>
        </w:rPr>
        <w:t>k na zpracování nabídkové ceny</w:t>
      </w:r>
    </w:p>
    <w:p w:rsidR="00DC16CB" w:rsidRPr="008168BA" w:rsidRDefault="00DC16CB" w:rsidP="000F4F34">
      <w:pPr>
        <w:pStyle w:val="Default"/>
        <w:jc w:val="both"/>
        <w:rPr>
          <w:sz w:val="10"/>
          <w:szCs w:val="20"/>
        </w:rPr>
      </w:pPr>
    </w:p>
    <w:p w:rsidR="00DC16CB" w:rsidRDefault="00DC16CB" w:rsidP="000F4F3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Dodavatel stanoví nabídkovou cenu: </w:t>
      </w:r>
    </w:p>
    <w:p w:rsidR="000F4F34" w:rsidRDefault="00DC16CB" w:rsidP="000F4F34">
      <w:pPr>
        <w:jc w:val="both"/>
        <w:rPr>
          <w:szCs w:val="20"/>
        </w:rPr>
      </w:pPr>
      <w:r>
        <w:rPr>
          <w:szCs w:val="20"/>
        </w:rPr>
        <w:t>Celou částkou na základě ocenění jednotlivých položek uvedených ve výkazu výměr, který je součástí této zadávací dokumentace. Oceněné Výkazy výměr podepsané osobou</w:t>
      </w:r>
      <w:r w:rsidR="000F4F34">
        <w:rPr>
          <w:szCs w:val="20"/>
        </w:rPr>
        <w:t xml:space="preserve"> oprávněnou jménem či za účastníka jednat budou součástí nabídky jako příloha návrhu smlouvy. </w:t>
      </w:r>
    </w:p>
    <w:p w:rsidR="000F4F34" w:rsidRDefault="000F4F34" w:rsidP="000F4F3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nabídková cena musí být zpracována za celé plnění veřejné zakázky podle zadávací dokumentace úplným oceněním výkazu výměr – položkového rozpočtu </w:t>
      </w:r>
    </w:p>
    <w:p w:rsidR="000F4F34" w:rsidRDefault="000F4F34" w:rsidP="000F4F3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dodavatel při zpracování cenové kalkulace nabídkové ceny díla posoudí podklady a zadávací dokumentaci stavby včetně výkazu výměr s odbornou péčí </w:t>
      </w:r>
    </w:p>
    <w:p w:rsidR="000F4F34" w:rsidRDefault="000F4F34" w:rsidP="000F4F3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zadavatel uvádí, že účastníci nejsou oprávněni žádným způsobem slučovat, rozdělovat, měnit pořadí či upravovat obsah jednotlivých položek výkazu výměr </w:t>
      </w:r>
    </w:p>
    <w:p w:rsidR="000F4F34" w:rsidRDefault="000F4F34" w:rsidP="000F4F3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- veškeré cenové úd</w:t>
      </w:r>
      <w:r w:rsidR="00333AB2">
        <w:rPr>
          <w:sz w:val="20"/>
          <w:szCs w:val="20"/>
        </w:rPr>
        <w:t xml:space="preserve">aje budou uváděny v Kč bez DPH </w:t>
      </w:r>
    </w:p>
    <w:p w:rsidR="000F4F34" w:rsidRDefault="000F4F34" w:rsidP="000F4F3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nabídková cena bude </w:t>
      </w:r>
      <w:r w:rsidR="00333AB2">
        <w:rPr>
          <w:sz w:val="20"/>
          <w:szCs w:val="20"/>
        </w:rPr>
        <w:t xml:space="preserve">uvedena v Kč </w:t>
      </w:r>
      <w:r>
        <w:rPr>
          <w:sz w:val="20"/>
          <w:szCs w:val="20"/>
        </w:rPr>
        <w:t xml:space="preserve">v členění: nabídková cena bez daně z přidané hodnoty (DPH), samostatně DPH a nabídková cena včetně DPH </w:t>
      </w:r>
    </w:p>
    <w:p w:rsidR="000F4F34" w:rsidRPr="00A802A0" w:rsidRDefault="000F4F34" w:rsidP="000F4F34">
      <w:pPr>
        <w:pStyle w:val="Default"/>
        <w:jc w:val="both"/>
        <w:rPr>
          <w:b/>
          <w:sz w:val="20"/>
          <w:szCs w:val="20"/>
        </w:rPr>
      </w:pPr>
      <w:r w:rsidRPr="00A802A0">
        <w:rPr>
          <w:b/>
          <w:sz w:val="20"/>
          <w:szCs w:val="20"/>
        </w:rPr>
        <w:t xml:space="preserve">- nabídková cena v této skladbě bude </w:t>
      </w:r>
      <w:r w:rsidR="008647BC" w:rsidRPr="00A802A0">
        <w:rPr>
          <w:b/>
          <w:sz w:val="20"/>
          <w:szCs w:val="20"/>
        </w:rPr>
        <w:t>uvedena na krycím listu nabídky, kde bude uvedena zvlášť cena za</w:t>
      </w:r>
      <w:r w:rsidR="00A802A0" w:rsidRPr="00A802A0">
        <w:rPr>
          <w:b/>
          <w:sz w:val="20"/>
          <w:szCs w:val="20"/>
        </w:rPr>
        <w:t xml:space="preserve"> část</w:t>
      </w:r>
      <w:r w:rsidR="008647BC" w:rsidRPr="00A802A0">
        <w:rPr>
          <w:b/>
          <w:sz w:val="20"/>
          <w:szCs w:val="20"/>
        </w:rPr>
        <w:t xml:space="preserve"> </w:t>
      </w:r>
      <w:proofErr w:type="spellStart"/>
      <w:r w:rsidR="008647BC" w:rsidRPr="00A802A0">
        <w:rPr>
          <w:b/>
          <w:sz w:val="20"/>
          <w:szCs w:val="20"/>
        </w:rPr>
        <w:t>a</w:t>
      </w:r>
      <w:r w:rsidR="00A802A0" w:rsidRPr="00A802A0">
        <w:rPr>
          <w:b/>
          <w:sz w:val="20"/>
          <w:szCs w:val="20"/>
        </w:rPr>
        <w:t>rchitektonicko</w:t>
      </w:r>
      <w:proofErr w:type="spellEnd"/>
      <w:r w:rsidR="00A802A0" w:rsidRPr="00A802A0">
        <w:rPr>
          <w:b/>
          <w:sz w:val="20"/>
          <w:szCs w:val="20"/>
        </w:rPr>
        <w:t xml:space="preserve"> stavební řešení a</w:t>
      </w:r>
      <w:r w:rsidR="008647BC" w:rsidRPr="00A802A0">
        <w:rPr>
          <w:b/>
          <w:sz w:val="20"/>
          <w:szCs w:val="20"/>
        </w:rPr>
        <w:t xml:space="preserve"> </w:t>
      </w:r>
      <w:r w:rsidR="00A802A0" w:rsidRPr="00A802A0">
        <w:rPr>
          <w:b/>
          <w:sz w:val="20"/>
          <w:szCs w:val="20"/>
        </w:rPr>
        <w:t xml:space="preserve">část </w:t>
      </w:r>
      <w:r w:rsidR="008647BC" w:rsidRPr="00A802A0">
        <w:rPr>
          <w:b/>
          <w:sz w:val="20"/>
          <w:szCs w:val="20"/>
        </w:rPr>
        <w:t xml:space="preserve">komunikace, zvlášť cena za </w:t>
      </w:r>
      <w:r w:rsidR="00A802A0" w:rsidRPr="00A802A0">
        <w:rPr>
          <w:b/>
          <w:sz w:val="20"/>
          <w:szCs w:val="20"/>
        </w:rPr>
        <w:t xml:space="preserve">část </w:t>
      </w:r>
      <w:r w:rsidR="008647BC" w:rsidRPr="00A802A0">
        <w:rPr>
          <w:b/>
          <w:sz w:val="20"/>
          <w:szCs w:val="20"/>
        </w:rPr>
        <w:t xml:space="preserve">vodovod, cena </w:t>
      </w:r>
      <w:r w:rsidR="003E01EC">
        <w:rPr>
          <w:b/>
          <w:sz w:val="20"/>
          <w:szCs w:val="20"/>
        </w:rPr>
        <w:t xml:space="preserve">díla </w:t>
      </w:r>
      <w:r w:rsidR="003E01EC" w:rsidRPr="00A802A0">
        <w:rPr>
          <w:b/>
          <w:sz w:val="20"/>
          <w:szCs w:val="20"/>
        </w:rPr>
        <w:t xml:space="preserve">celkem </w:t>
      </w:r>
      <w:r w:rsidR="008647BC" w:rsidRPr="00A802A0">
        <w:rPr>
          <w:b/>
          <w:sz w:val="20"/>
          <w:szCs w:val="20"/>
        </w:rPr>
        <w:t xml:space="preserve">za součet </w:t>
      </w:r>
      <w:r w:rsidR="00A802A0" w:rsidRPr="00A802A0">
        <w:rPr>
          <w:b/>
          <w:sz w:val="20"/>
          <w:szCs w:val="20"/>
        </w:rPr>
        <w:t xml:space="preserve">všech </w:t>
      </w:r>
      <w:r w:rsidR="00A802A0">
        <w:rPr>
          <w:b/>
          <w:sz w:val="20"/>
          <w:szCs w:val="20"/>
        </w:rPr>
        <w:t xml:space="preserve">těchto </w:t>
      </w:r>
      <w:r w:rsidR="00A802A0" w:rsidRPr="00A802A0">
        <w:rPr>
          <w:b/>
          <w:sz w:val="20"/>
          <w:szCs w:val="20"/>
        </w:rPr>
        <w:t xml:space="preserve">částí </w:t>
      </w:r>
    </w:p>
    <w:p w:rsidR="00AA7B3C" w:rsidRPr="008647BC" w:rsidRDefault="000F4F34" w:rsidP="000F4F3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- nabídková cena bude zpracována v souladu se zadávacími podmínkami. Nabídková cena bude stanove</w:t>
      </w:r>
      <w:r w:rsidR="008647BC">
        <w:rPr>
          <w:sz w:val="20"/>
          <w:szCs w:val="20"/>
        </w:rPr>
        <w:t>na jako cena nejvýše přípustná</w:t>
      </w:r>
      <w:r w:rsidR="00A802A0">
        <w:rPr>
          <w:sz w:val="20"/>
          <w:szCs w:val="20"/>
        </w:rPr>
        <w:t>.</w:t>
      </w:r>
      <w:r w:rsidR="008647BC">
        <w:rPr>
          <w:sz w:val="20"/>
          <w:szCs w:val="20"/>
        </w:rPr>
        <w:t xml:space="preserve"> </w:t>
      </w:r>
    </w:p>
    <w:p w:rsidR="000F4F34" w:rsidRDefault="000F4F34" w:rsidP="00B4517A">
      <w:pPr>
        <w:jc w:val="both"/>
        <w:rPr>
          <w:b/>
          <w:bCs/>
          <w:i/>
          <w:iCs/>
          <w:szCs w:val="20"/>
        </w:rPr>
      </w:pPr>
    </w:p>
    <w:p w:rsidR="000F4F34" w:rsidRDefault="000F4F34" w:rsidP="000F4F34">
      <w:pPr>
        <w:pStyle w:val="Default"/>
        <w:jc w:val="both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7. Požadavky zadavatele na prokáz</w:t>
      </w:r>
      <w:r w:rsidR="000055E1">
        <w:rPr>
          <w:b/>
          <w:bCs/>
          <w:i/>
          <w:iCs/>
          <w:sz w:val="20"/>
          <w:szCs w:val="20"/>
        </w:rPr>
        <w:t>ání kvalifikačních předpokladů</w:t>
      </w:r>
    </w:p>
    <w:p w:rsidR="000F4F34" w:rsidRPr="000F4F34" w:rsidRDefault="000F4F34" w:rsidP="000F4F34">
      <w:pPr>
        <w:pStyle w:val="Default"/>
        <w:jc w:val="both"/>
        <w:rPr>
          <w:sz w:val="10"/>
          <w:szCs w:val="20"/>
        </w:rPr>
      </w:pPr>
    </w:p>
    <w:p w:rsidR="000F4F34" w:rsidRDefault="000F4F34" w:rsidP="000F4F3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Dodavatel prokáže splnění</w:t>
      </w:r>
      <w:r w:rsidR="000055E1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</w:p>
    <w:p w:rsidR="000F4F34" w:rsidRPr="00054E8D" w:rsidRDefault="000F4F34" w:rsidP="000F4F34">
      <w:pPr>
        <w:pStyle w:val="Default"/>
        <w:jc w:val="both"/>
        <w:rPr>
          <w:b/>
          <w:bCs/>
          <w:sz w:val="20"/>
          <w:szCs w:val="20"/>
        </w:rPr>
      </w:pPr>
    </w:p>
    <w:p w:rsidR="000055E1" w:rsidRDefault="000F4F34" w:rsidP="000F4F34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základních kvalifikačních předpokladů </w:t>
      </w:r>
      <w:r>
        <w:rPr>
          <w:sz w:val="20"/>
          <w:szCs w:val="20"/>
        </w:rPr>
        <w:t xml:space="preserve">(v rozsahu § 74 odst. 1 zákona) předložením čestného prohlášení (příloha č. 2 této výzvy) </w:t>
      </w:r>
    </w:p>
    <w:p w:rsidR="000055E1" w:rsidRDefault="000055E1" w:rsidP="000055E1">
      <w:pPr>
        <w:pStyle w:val="Default"/>
        <w:ind w:left="720"/>
        <w:jc w:val="both"/>
        <w:rPr>
          <w:sz w:val="20"/>
          <w:szCs w:val="20"/>
        </w:rPr>
      </w:pPr>
    </w:p>
    <w:p w:rsidR="000F4F34" w:rsidRPr="000055E1" w:rsidRDefault="000F4F34" w:rsidP="000F4F34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 w:rsidRPr="000055E1">
        <w:rPr>
          <w:b/>
          <w:bCs/>
          <w:sz w:val="20"/>
          <w:szCs w:val="20"/>
        </w:rPr>
        <w:t xml:space="preserve">profesních kvalifikačních předpokladů </w:t>
      </w:r>
      <w:r w:rsidRPr="000055E1">
        <w:rPr>
          <w:sz w:val="20"/>
          <w:szCs w:val="20"/>
        </w:rPr>
        <w:t xml:space="preserve">předložením následujících dokladů: </w:t>
      </w:r>
    </w:p>
    <w:p w:rsidR="000F4F34" w:rsidRDefault="000F4F34" w:rsidP="000055E1">
      <w:pPr>
        <w:pStyle w:val="Default"/>
        <w:spacing w:after="11"/>
        <w:ind w:left="1276" w:hanging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dle § 77 odst. 1 zákona </w:t>
      </w:r>
      <w:r>
        <w:rPr>
          <w:b/>
          <w:bCs/>
          <w:sz w:val="20"/>
          <w:szCs w:val="20"/>
        </w:rPr>
        <w:t>kopií výpisu z obchodního rejstříku</w:t>
      </w:r>
      <w:r>
        <w:rPr>
          <w:sz w:val="20"/>
          <w:szCs w:val="20"/>
        </w:rPr>
        <w:t xml:space="preserve">, pokud je v něm zapsán, či kopií výpisu z jiné obdobné evidence, pokud je v ní zapsán </w:t>
      </w:r>
    </w:p>
    <w:p w:rsidR="000F4F34" w:rsidRDefault="000F4F34" w:rsidP="000055E1">
      <w:pPr>
        <w:pStyle w:val="Default"/>
        <w:ind w:left="1276" w:hanging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dle § 77 odst. 2 zákona </w:t>
      </w:r>
      <w:r>
        <w:rPr>
          <w:b/>
          <w:bCs/>
          <w:sz w:val="20"/>
          <w:szCs w:val="20"/>
        </w:rPr>
        <w:t xml:space="preserve">kopií dokladu o oprávnění k podnikání </w:t>
      </w:r>
      <w:r>
        <w:rPr>
          <w:sz w:val="20"/>
          <w:szCs w:val="20"/>
        </w:rPr>
        <w:t xml:space="preserve">podle zvláštních právních předpisů, zejména doklad prokazující příslušné živnostenské oprávnění či licenci – v rozsahu odpovídajícím předmětu veřejné zakázky </w:t>
      </w:r>
    </w:p>
    <w:p w:rsidR="000F4F34" w:rsidRDefault="000F4F34" w:rsidP="000F4F34">
      <w:pPr>
        <w:pStyle w:val="Default"/>
        <w:jc w:val="both"/>
        <w:rPr>
          <w:b/>
          <w:bCs/>
          <w:sz w:val="20"/>
          <w:szCs w:val="20"/>
        </w:rPr>
      </w:pPr>
    </w:p>
    <w:p w:rsidR="000F4F34" w:rsidRDefault="000F4F34" w:rsidP="000055E1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technických kvalifikačních předpokladů</w:t>
      </w:r>
      <w:r>
        <w:rPr>
          <w:sz w:val="20"/>
          <w:szCs w:val="20"/>
        </w:rPr>
        <w:t xml:space="preserve">, předložením seznamu stavebních prací </w:t>
      </w:r>
      <w:r w:rsidR="00533CD7" w:rsidRPr="00422A5B">
        <w:rPr>
          <w:sz w:val="20"/>
          <w:szCs w:val="22"/>
        </w:rPr>
        <w:t>(</w:t>
      </w:r>
      <w:r w:rsidR="00533CD7">
        <w:rPr>
          <w:sz w:val="20"/>
          <w:szCs w:val="22"/>
        </w:rPr>
        <w:t>podle vzoru v příloze</w:t>
      </w:r>
      <w:r w:rsidR="00533CD7" w:rsidRPr="00422A5B">
        <w:rPr>
          <w:sz w:val="20"/>
          <w:szCs w:val="22"/>
        </w:rPr>
        <w:t xml:space="preserve"> č. </w:t>
      </w:r>
      <w:r w:rsidR="00533CD7">
        <w:rPr>
          <w:sz w:val="20"/>
          <w:szCs w:val="22"/>
        </w:rPr>
        <w:t xml:space="preserve">5 této výzvy) </w:t>
      </w:r>
      <w:r>
        <w:rPr>
          <w:sz w:val="20"/>
          <w:szCs w:val="20"/>
        </w:rPr>
        <w:t xml:space="preserve">poskytnutých za posledních 5 let před zahájením zadávacího řízení včetně </w:t>
      </w:r>
      <w:r w:rsidR="001A373C">
        <w:rPr>
          <w:sz w:val="20"/>
          <w:szCs w:val="20"/>
        </w:rPr>
        <w:t>osvědčení objednatele o řádném poskytnutí a dokončení nejvýznamnějších z těchto prací. Osvědčení musí zahrnovat cenu, dobu a místo provádění stavebních prací a údaj o tom, zda byly provedeny řádně a odborně.</w:t>
      </w:r>
    </w:p>
    <w:p w:rsidR="00A802A0" w:rsidRDefault="00A802A0" w:rsidP="005171B5">
      <w:pPr>
        <w:pStyle w:val="Default"/>
        <w:jc w:val="both"/>
        <w:rPr>
          <w:sz w:val="20"/>
          <w:szCs w:val="22"/>
        </w:rPr>
      </w:pPr>
    </w:p>
    <w:p w:rsidR="00A802A0" w:rsidRDefault="00A802A0" w:rsidP="005171B5">
      <w:pPr>
        <w:pStyle w:val="Default"/>
        <w:jc w:val="both"/>
        <w:rPr>
          <w:sz w:val="20"/>
          <w:szCs w:val="22"/>
        </w:rPr>
      </w:pPr>
    </w:p>
    <w:p w:rsidR="00A802A0" w:rsidRPr="00A802A0" w:rsidRDefault="00A802A0" w:rsidP="005171B5">
      <w:pPr>
        <w:pStyle w:val="Default"/>
        <w:jc w:val="both"/>
        <w:rPr>
          <w:i/>
          <w:sz w:val="20"/>
          <w:szCs w:val="22"/>
        </w:rPr>
      </w:pPr>
    </w:p>
    <w:p w:rsidR="005171B5" w:rsidRDefault="005171B5" w:rsidP="005171B5">
      <w:pPr>
        <w:pStyle w:val="Default"/>
        <w:jc w:val="both"/>
        <w:rPr>
          <w:sz w:val="20"/>
          <w:szCs w:val="22"/>
        </w:rPr>
      </w:pPr>
      <w:r w:rsidRPr="00422A5B">
        <w:rPr>
          <w:sz w:val="20"/>
          <w:szCs w:val="22"/>
        </w:rPr>
        <w:t xml:space="preserve">Dodavatel splňuje technickou kvalifikaci, pokud </w:t>
      </w:r>
      <w:r w:rsidRPr="00422A5B">
        <w:rPr>
          <w:b/>
          <w:sz w:val="20"/>
          <w:szCs w:val="22"/>
        </w:rPr>
        <w:t xml:space="preserve">v posledních </w:t>
      </w:r>
      <w:r w:rsidRPr="00C93A48">
        <w:rPr>
          <w:b/>
          <w:sz w:val="20"/>
          <w:szCs w:val="22"/>
        </w:rPr>
        <w:t>5</w:t>
      </w:r>
      <w:r w:rsidRPr="00BB6B81">
        <w:rPr>
          <w:b/>
          <w:sz w:val="20"/>
          <w:szCs w:val="22"/>
        </w:rPr>
        <w:t xml:space="preserve"> letech</w:t>
      </w:r>
      <w:r w:rsidRPr="00422A5B">
        <w:rPr>
          <w:sz w:val="20"/>
          <w:szCs w:val="22"/>
        </w:rPr>
        <w:t xml:space="preserve"> provedl alespoň </w:t>
      </w:r>
      <w:r w:rsidR="00621B28" w:rsidRPr="00C93A48">
        <w:rPr>
          <w:b/>
          <w:sz w:val="20"/>
          <w:szCs w:val="22"/>
        </w:rPr>
        <w:t>2</w:t>
      </w:r>
      <w:r w:rsidR="00621B28" w:rsidRPr="00BB6B81">
        <w:rPr>
          <w:b/>
          <w:sz w:val="20"/>
          <w:szCs w:val="22"/>
        </w:rPr>
        <w:t xml:space="preserve"> stavební </w:t>
      </w:r>
      <w:r w:rsidRPr="00BB6B81">
        <w:rPr>
          <w:b/>
          <w:sz w:val="20"/>
          <w:szCs w:val="22"/>
        </w:rPr>
        <w:t>práce</w:t>
      </w:r>
      <w:r w:rsidRPr="00422A5B">
        <w:rPr>
          <w:sz w:val="20"/>
          <w:szCs w:val="22"/>
        </w:rPr>
        <w:t xml:space="preserve">, jejichž předmětem byla realizace </w:t>
      </w:r>
      <w:r w:rsidRPr="00422A5B">
        <w:rPr>
          <w:b/>
          <w:sz w:val="20"/>
          <w:szCs w:val="22"/>
        </w:rPr>
        <w:t xml:space="preserve">obdobných stavebních prací </w:t>
      </w:r>
      <w:r w:rsidRPr="00422A5B">
        <w:rPr>
          <w:sz w:val="20"/>
          <w:szCs w:val="22"/>
        </w:rPr>
        <w:t>(</w:t>
      </w:r>
      <w:r w:rsidR="001A373C" w:rsidRPr="000B1BFE">
        <w:rPr>
          <w:sz w:val="20"/>
        </w:rPr>
        <w:t xml:space="preserve">řešení veřejných prostranství </w:t>
      </w:r>
      <w:r w:rsidR="009E5191">
        <w:rPr>
          <w:sz w:val="20"/>
        </w:rPr>
        <w:t xml:space="preserve">nebo komunikací </w:t>
      </w:r>
      <w:r w:rsidR="001A373C" w:rsidRPr="000B1BFE">
        <w:rPr>
          <w:sz w:val="20"/>
        </w:rPr>
        <w:t>s dlážděnými p</w:t>
      </w:r>
      <w:r w:rsidR="00C93A48">
        <w:rPr>
          <w:sz w:val="20"/>
        </w:rPr>
        <w:t>lochami</w:t>
      </w:r>
      <w:r w:rsidRPr="00422A5B">
        <w:rPr>
          <w:sz w:val="20"/>
          <w:szCs w:val="22"/>
        </w:rPr>
        <w:t>):</w:t>
      </w:r>
    </w:p>
    <w:p w:rsidR="00BE2BEB" w:rsidRPr="00422A5B" w:rsidRDefault="00BE2BEB" w:rsidP="005171B5">
      <w:pPr>
        <w:pStyle w:val="Default"/>
        <w:jc w:val="both"/>
        <w:rPr>
          <w:sz w:val="20"/>
          <w:szCs w:val="22"/>
        </w:rPr>
      </w:pPr>
    </w:p>
    <w:p w:rsidR="005171B5" w:rsidRPr="00422A5B" w:rsidRDefault="005171B5" w:rsidP="005171B5">
      <w:pPr>
        <w:pStyle w:val="Default"/>
        <w:numPr>
          <w:ilvl w:val="0"/>
          <w:numId w:val="4"/>
        </w:numPr>
        <w:jc w:val="both"/>
        <w:rPr>
          <w:sz w:val="20"/>
          <w:szCs w:val="22"/>
        </w:rPr>
      </w:pPr>
      <w:r w:rsidRPr="00422A5B">
        <w:rPr>
          <w:sz w:val="20"/>
          <w:szCs w:val="22"/>
        </w:rPr>
        <w:t>zakázka ve finančním objemu min.</w:t>
      </w:r>
      <w:r w:rsidR="00D64573">
        <w:rPr>
          <w:sz w:val="20"/>
          <w:szCs w:val="22"/>
        </w:rPr>
        <w:t xml:space="preserve"> </w:t>
      </w:r>
      <w:r w:rsidR="00E933AA">
        <w:rPr>
          <w:sz w:val="20"/>
          <w:szCs w:val="22"/>
        </w:rPr>
        <w:t>2</w:t>
      </w:r>
      <w:r w:rsidR="001A373C" w:rsidRPr="00C93A48">
        <w:rPr>
          <w:sz w:val="20"/>
          <w:szCs w:val="22"/>
        </w:rPr>
        <w:t>.0</w:t>
      </w:r>
      <w:r w:rsidR="00D64573" w:rsidRPr="00C93A48">
        <w:rPr>
          <w:sz w:val="20"/>
          <w:szCs w:val="22"/>
        </w:rPr>
        <w:t>00.000</w:t>
      </w:r>
      <w:r w:rsidR="00D64573">
        <w:rPr>
          <w:sz w:val="20"/>
          <w:szCs w:val="22"/>
        </w:rPr>
        <w:t xml:space="preserve"> </w:t>
      </w:r>
      <w:r w:rsidRPr="00422A5B">
        <w:rPr>
          <w:sz w:val="20"/>
          <w:szCs w:val="22"/>
        </w:rPr>
        <w:t xml:space="preserve">Kč </w:t>
      </w:r>
      <w:r w:rsidR="00796858">
        <w:rPr>
          <w:sz w:val="20"/>
          <w:szCs w:val="22"/>
        </w:rPr>
        <w:t>bez</w:t>
      </w:r>
      <w:r w:rsidRPr="00422A5B">
        <w:rPr>
          <w:sz w:val="20"/>
          <w:szCs w:val="22"/>
        </w:rPr>
        <w:t xml:space="preserve"> DPH,</w:t>
      </w:r>
    </w:p>
    <w:p w:rsidR="005171B5" w:rsidRDefault="005171B5" w:rsidP="005171B5">
      <w:pPr>
        <w:pStyle w:val="Default"/>
        <w:numPr>
          <w:ilvl w:val="0"/>
          <w:numId w:val="4"/>
        </w:numPr>
        <w:jc w:val="both"/>
        <w:rPr>
          <w:sz w:val="20"/>
          <w:szCs w:val="22"/>
        </w:rPr>
      </w:pPr>
      <w:r w:rsidRPr="00422A5B">
        <w:rPr>
          <w:sz w:val="20"/>
          <w:szCs w:val="22"/>
        </w:rPr>
        <w:t>zakázka ve finančním objem</w:t>
      </w:r>
      <w:r>
        <w:rPr>
          <w:sz w:val="20"/>
          <w:szCs w:val="22"/>
        </w:rPr>
        <w:t>u min.</w:t>
      </w:r>
      <w:r w:rsidR="001A373C">
        <w:rPr>
          <w:sz w:val="20"/>
          <w:szCs w:val="22"/>
        </w:rPr>
        <w:t xml:space="preserve"> </w:t>
      </w:r>
      <w:r w:rsidR="00E933AA">
        <w:rPr>
          <w:sz w:val="20"/>
          <w:szCs w:val="22"/>
        </w:rPr>
        <w:t>1.0</w:t>
      </w:r>
      <w:r w:rsidR="00D64573" w:rsidRPr="00C93A48">
        <w:rPr>
          <w:sz w:val="20"/>
          <w:szCs w:val="22"/>
        </w:rPr>
        <w:t>00.000</w:t>
      </w:r>
      <w:r w:rsidR="00D64573">
        <w:rPr>
          <w:sz w:val="20"/>
          <w:szCs w:val="22"/>
        </w:rPr>
        <w:t xml:space="preserve"> </w:t>
      </w:r>
      <w:r w:rsidRPr="00422A5B">
        <w:rPr>
          <w:sz w:val="20"/>
          <w:szCs w:val="22"/>
        </w:rPr>
        <w:t xml:space="preserve">Kč </w:t>
      </w:r>
      <w:r w:rsidR="00796858">
        <w:rPr>
          <w:sz w:val="20"/>
          <w:szCs w:val="22"/>
        </w:rPr>
        <w:t>bez</w:t>
      </w:r>
      <w:r w:rsidRPr="00422A5B">
        <w:rPr>
          <w:sz w:val="20"/>
          <w:szCs w:val="22"/>
        </w:rPr>
        <w:t xml:space="preserve"> DPH.</w:t>
      </w:r>
    </w:p>
    <w:p w:rsidR="006C5D36" w:rsidRPr="00B4517A" w:rsidRDefault="006C5D36" w:rsidP="00B4517A">
      <w:pPr>
        <w:jc w:val="both"/>
        <w:rPr>
          <w:b/>
          <w:i/>
        </w:rPr>
      </w:pPr>
    </w:p>
    <w:p w:rsidR="00446BDA" w:rsidRDefault="00446BDA" w:rsidP="00446BDA">
      <w:pPr>
        <w:pStyle w:val="Default"/>
        <w:jc w:val="both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8. Jistota</w:t>
      </w:r>
    </w:p>
    <w:p w:rsidR="00446BDA" w:rsidRPr="000F4F34" w:rsidRDefault="00446BDA" w:rsidP="00446BDA">
      <w:pPr>
        <w:pStyle w:val="Default"/>
        <w:jc w:val="both"/>
        <w:rPr>
          <w:sz w:val="10"/>
          <w:szCs w:val="20"/>
        </w:rPr>
      </w:pPr>
    </w:p>
    <w:p w:rsidR="00DF3D3F" w:rsidRDefault="00DF3D3F" w:rsidP="00DF3D3F">
      <w:pPr>
        <w:autoSpaceDE w:val="0"/>
        <w:autoSpaceDN w:val="0"/>
        <w:adjustRightInd w:val="0"/>
        <w:jc w:val="both"/>
        <w:rPr>
          <w:rFonts w:cs="Arial"/>
          <w:snapToGrid w:val="0"/>
          <w:szCs w:val="20"/>
        </w:rPr>
      </w:pPr>
      <w:r w:rsidRPr="00DF3D3F">
        <w:rPr>
          <w:rFonts w:cs="Arial"/>
          <w:snapToGrid w:val="0"/>
          <w:szCs w:val="20"/>
        </w:rPr>
        <w:t xml:space="preserve">K zajištění splnění povinností dodavatele vyplývajících z jeho účasti v zadávacím řízení je požadována </w:t>
      </w:r>
      <w:r w:rsidRPr="00757AC6">
        <w:rPr>
          <w:rFonts w:cs="Arial"/>
          <w:b/>
          <w:snapToGrid w:val="0"/>
          <w:szCs w:val="20"/>
        </w:rPr>
        <w:t xml:space="preserve">jistota ve výši </w:t>
      </w:r>
      <w:r w:rsidR="00E933AA">
        <w:rPr>
          <w:rFonts w:cs="Arial"/>
          <w:b/>
          <w:snapToGrid w:val="0"/>
          <w:szCs w:val="20"/>
        </w:rPr>
        <w:t>6</w:t>
      </w:r>
      <w:r w:rsidR="001A373C" w:rsidRPr="00C93A48">
        <w:rPr>
          <w:rFonts w:cs="Arial"/>
          <w:b/>
          <w:snapToGrid w:val="0"/>
          <w:szCs w:val="20"/>
        </w:rPr>
        <w:t>0</w:t>
      </w:r>
      <w:r w:rsidRPr="00C93A48">
        <w:rPr>
          <w:rFonts w:cs="Arial"/>
          <w:b/>
          <w:snapToGrid w:val="0"/>
          <w:szCs w:val="20"/>
        </w:rPr>
        <w:t>.000,00</w:t>
      </w:r>
      <w:r w:rsidRPr="00757AC6">
        <w:rPr>
          <w:rFonts w:cs="Arial"/>
          <w:b/>
          <w:snapToGrid w:val="0"/>
          <w:szCs w:val="20"/>
        </w:rPr>
        <w:t xml:space="preserve"> Kč</w:t>
      </w:r>
      <w:r w:rsidRPr="00757AC6">
        <w:rPr>
          <w:rFonts w:cs="Arial"/>
          <w:snapToGrid w:val="0"/>
          <w:szCs w:val="20"/>
        </w:rPr>
        <w:t xml:space="preserve">, slovy </w:t>
      </w:r>
      <w:r w:rsidR="00E933AA">
        <w:rPr>
          <w:rFonts w:cs="Arial"/>
          <w:snapToGrid w:val="0"/>
          <w:szCs w:val="20"/>
        </w:rPr>
        <w:t>šedesát</w:t>
      </w:r>
      <w:r w:rsidR="00BC6545">
        <w:rPr>
          <w:rFonts w:cs="Arial"/>
          <w:snapToGrid w:val="0"/>
          <w:szCs w:val="20"/>
        </w:rPr>
        <w:t xml:space="preserve"> tisíc korun českých.</w:t>
      </w:r>
    </w:p>
    <w:p w:rsidR="00BC6545" w:rsidRPr="00DF3D3F" w:rsidRDefault="00BC6545" w:rsidP="00DF3D3F">
      <w:pPr>
        <w:autoSpaceDE w:val="0"/>
        <w:autoSpaceDN w:val="0"/>
        <w:adjustRightInd w:val="0"/>
        <w:jc w:val="both"/>
        <w:rPr>
          <w:rFonts w:cs="Arial"/>
          <w:snapToGrid w:val="0"/>
          <w:sz w:val="18"/>
          <w:szCs w:val="20"/>
        </w:rPr>
      </w:pPr>
    </w:p>
    <w:p w:rsidR="00DF3D3F" w:rsidRPr="00DF3D3F" w:rsidRDefault="00DF3D3F" w:rsidP="00DF3D3F">
      <w:pPr>
        <w:autoSpaceDE w:val="0"/>
        <w:autoSpaceDN w:val="0"/>
        <w:adjustRightInd w:val="0"/>
        <w:jc w:val="both"/>
        <w:rPr>
          <w:rFonts w:cs="Arial"/>
          <w:snapToGrid w:val="0"/>
          <w:szCs w:val="20"/>
        </w:rPr>
      </w:pPr>
      <w:r w:rsidRPr="00DF3D3F">
        <w:rPr>
          <w:rFonts w:cs="Arial"/>
          <w:snapToGrid w:val="0"/>
          <w:szCs w:val="20"/>
        </w:rPr>
        <w:t>Jistotu může účastník zadávacího řízení poskytnout formou:</w:t>
      </w:r>
    </w:p>
    <w:p w:rsidR="00DF3D3F" w:rsidRPr="00DF3D3F" w:rsidRDefault="00DF3D3F" w:rsidP="00DF3D3F">
      <w:pPr>
        <w:pStyle w:val="Odstavecseseznamem"/>
        <w:ind w:left="0"/>
        <w:rPr>
          <w:rFonts w:eastAsia="Times New Roman" w:cs="Arial"/>
          <w:snapToGrid w:val="0"/>
          <w:szCs w:val="20"/>
          <w:lang w:eastAsia="cs-CZ"/>
        </w:rPr>
      </w:pPr>
      <w:r w:rsidRPr="00DF3D3F">
        <w:rPr>
          <w:rFonts w:eastAsia="Times New Roman" w:cs="Arial"/>
          <w:snapToGrid w:val="0"/>
          <w:szCs w:val="20"/>
          <w:lang w:eastAsia="cs-CZ"/>
        </w:rPr>
        <w:t>a) složení peněžní částky na účet zadavatele (dále jen "peněžní jistota") nebo</w:t>
      </w:r>
    </w:p>
    <w:p w:rsidR="00DF3D3F" w:rsidRPr="00DF3D3F" w:rsidRDefault="00DF3D3F" w:rsidP="00DF3D3F">
      <w:pPr>
        <w:pStyle w:val="Odstavecseseznamem"/>
        <w:ind w:left="0"/>
        <w:rPr>
          <w:rFonts w:eastAsia="Times New Roman" w:cs="Arial"/>
          <w:snapToGrid w:val="0"/>
          <w:szCs w:val="20"/>
          <w:lang w:eastAsia="cs-CZ"/>
        </w:rPr>
      </w:pPr>
      <w:r w:rsidRPr="00DF3D3F">
        <w:rPr>
          <w:rFonts w:eastAsia="Times New Roman" w:cs="Arial"/>
          <w:snapToGrid w:val="0"/>
          <w:szCs w:val="20"/>
          <w:lang w:eastAsia="cs-CZ"/>
        </w:rPr>
        <w:t>b) bankovní záruky ve prospěch zadavatele nebo</w:t>
      </w:r>
    </w:p>
    <w:p w:rsidR="00DF3D3F" w:rsidRDefault="00DF3D3F" w:rsidP="00DF3D3F">
      <w:pPr>
        <w:pStyle w:val="Odstavecseseznamem"/>
        <w:ind w:left="0"/>
        <w:rPr>
          <w:rFonts w:eastAsia="Times New Roman" w:cs="Arial"/>
          <w:snapToGrid w:val="0"/>
          <w:szCs w:val="20"/>
          <w:lang w:eastAsia="cs-CZ"/>
        </w:rPr>
      </w:pPr>
      <w:r w:rsidRPr="00DF3D3F">
        <w:rPr>
          <w:rFonts w:eastAsia="Times New Roman" w:cs="Arial"/>
          <w:snapToGrid w:val="0"/>
          <w:szCs w:val="20"/>
          <w:lang w:eastAsia="cs-CZ"/>
        </w:rPr>
        <w:t>c) pojištění záruky ve prospěch zadavatele.</w:t>
      </w:r>
    </w:p>
    <w:p w:rsidR="00C53201" w:rsidRDefault="00C53201" w:rsidP="00DF3D3F">
      <w:pPr>
        <w:pStyle w:val="Odstavecseseznamem"/>
        <w:ind w:left="0"/>
        <w:rPr>
          <w:rFonts w:eastAsia="Times New Roman" w:cs="Arial"/>
          <w:snapToGrid w:val="0"/>
          <w:szCs w:val="20"/>
          <w:lang w:eastAsia="cs-CZ"/>
        </w:rPr>
      </w:pPr>
    </w:p>
    <w:p w:rsidR="00DF3D3F" w:rsidRPr="00DF3D3F" w:rsidRDefault="00DF3D3F" w:rsidP="00DF3D3F">
      <w:pPr>
        <w:autoSpaceDE w:val="0"/>
        <w:autoSpaceDN w:val="0"/>
        <w:adjustRightInd w:val="0"/>
        <w:jc w:val="both"/>
        <w:rPr>
          <w:rFonts w:cs="Arial"/>
          <w:snapToGrid w:val="0"/>
          <w:szCs w:val="20"/>
        </w:rPr>
      </w:pPr>
      <w:r w:rsidRPr="00DF3D3F">
        <w:rPr>
          <w:rFonts w:cs="Arial"/>
          <w:snapToGrid w:val="0"/>
          <w:szCs w:val="20"/>
          <w:u w:val="single"/>
        </w:rPr>
        <w:t>Údaje potřebné pro poskytnutí peněžní jistoty</w:t>
      </w:r>
      <w:r w:rsidRPr="00DF3D3F">
        <w:rPr>
          <w:rFonts w:cs="Arial"/>
          <w:snapToGrid w:val="0"/>
          <w:szCs w:val="20"/>
        </w:rPr>
        <w:t>:</w:t>
      </w:r>
    </w:p>
    <w:p w:rsidR="00DF3D3F" w:rsidRPr="00DF3D3F" w:rsidRDefault="00DF3D3F" w:rsidP="00DF3D3F">
      <w:pPr>
        <w:autoSpaceDE w:val="0"/>
        <w:autoSpaceDN w:val="0"/>
        <w:adjustRightInd w:val="0"/>
        <w:jc w:val="both"/>
        <w:rPr>
          <w:rFonts w:cs="Arial"/>
          <w:snapToGrid w:val="0"/>
          <w:szCs w:val="20"/>
        </w:rPr>
      </w:pPr>
      <w:r w:rsidRPr="00DF3D3F">
        <w:rPr>
          <w:rFonts w:cs="Arial"/>
          <w:snapToGrid w:val="0"/>
          <w:szCs w:val="20"/>
        </w:rPr>
        <w:t>Číslo účtu zadavatele / kód banky:</w:t>
      </w:r>
      <w:r w:rsidRPr="00DF3D3F">
        <w:rPr>
          <w:rFonts w:cs="Arial"/>
          <w:snapToGrid w:val="0"/>
          <w:szCs w:val="20"/>
        </w:rPr>
        <w:tab/>
        <w:t>6015-0603148389/0800</w:t>
      </w:r>
    </w:p>
    <w:p w:rsidR="00DF3D3F" w:rsidRPr="00DF3D3F" w:rsidRDefault="00DF3D3F" w:rsidP="00DF3D3F">
      <w:pPr>
        <w:autoSpaceDE w:val="0"/>
        <w:autoSpaceDN w:val="0"/>
        <w:adjustRightInd w:val="0"/>
        <w:jc w:val="both"/>
        <w:rPr>
          <w:rFonts w:cs="Arial"/>
          <w:snapToGrid w:val="0"/>
          <w:szCs w:val="20"/>
        </w:rPr>
      </w:pPr>
      <w:r w:rsidRPr="00DF3D3F">
        <w:rPr>
          <w:rFonts w:cs="Arial"/>
          <w:snapToGrid w:val="0"/>
          <w:szCs w:val="20"/>
        </w:rPr>
        <w:t xml:space="preserve">Název banky:                </w:t>
      </w:r>
      <w:r w:rsidRPr="00DF3D3F">
        <w:rPr>
          <w:rFonts w:cs="Arial"/>
          <w:snapToGrid w:val="0"/>
          <w:szCs w:val="20"/>
        </w:rPr>
        <w:tab/>
      </w:r>
      <w:r w:rsidRPr="00DF3D3F">
        <w:rPr>
          <w:rFonts w:cs="Arial"/>
          <w:snapToGrid w:val="0"/>
          <w:szCs w:val="20"/>
        </w:rPr>
        <w:tab/>
      </w:r>
      <w:r>
        <w:rPr>
          <w:rFonts w:cs="Arial"/>
          <w:snapToGrid w:val="0"/>
          <w:szCs w:val="20"/>
        </w:rPr>
        <w:tab/>
      </w:r>
      <w:r w:rsidRPr="00DF3D3F">
        <w:rPr>
          <w:rFonts w:cs="Arial"/>
          <w:snapToGrid w:val="0"/>
          <w:szCs w:val="20"/>
        </w:rPr>
        <w:t>Česká spořitelna, a.s.</w:t>
      </w:r>
    </w:p>
    <w:p w:rsidR="00DF3D3F" w:rsidRPr="00DF3D3F" w:rsidRDefault="00DF3D3F" w:rsidP="00DF3D3F">
      <w:pPr>
        <w:autoSpaceDE w:val="0"/>
        <w:autoSpaceDN w:val="0"/>
        <w:adjustRightInd w:val="0"/>
        <w:jc w:val="both"/>
        <w:rPr>
          <w:rFonts w:cs="Arial"/>
          <w:snapToGrid w:val="0"/>
          <w:szCs w:val="20"/>
        </w:rPr>
      </w:pPr>
      <w:r w:rsidRPr="00DF3D3F">
        <w:rPr>
          <w:rFonts w:cs="Arial"/>
          <w:snapToGrid w:val="0"/>
          <w:szCs w:val="20"/>
        </w:rPr>
        <w:t xml:space="preserve">Adresa pobočky:           </w:t>
      </w:r>
      <w:r w:rsidRPr="00DF3D3F">
        <w:rPr>
          <w:rFonts w:cs="Arial"/>
          <w:snapToGrid w:val="0"/>
          <w:szCs w:val="20"/>
        </w:rPr>
        <w:tab/>
      </w:r>
      <w:r w:rsidRPr="00DF3D3F">
        <w:rPr>
          <w:rFonts w:cs="Arial"/>
          <w:snapToGrid w:val="0"/>
          <w:szCs w:val="20"/>
        </w:rPr>
        <w:tab/>
      </w:r>
      <w:r>
        <w:rPr>
          <w:rFonts w:cs="Arial"/>
          <w:snapToGrid w:val="0"/>
          <w:szCs w:val="20"/>
        </w:rPr>
        <w:tab/>
      </w:r>
      <w:r w:rsidRPr="00DF3D3F">
        <w:rPr>
          <w:rFonts w:cs="Arial"/>
          <w:snapToGrid w:val="0"/>
          <w:szCs w:val="20"/>
        </w:rPr>
        <w:t>Svobody 1024, Třeboň</w:t>
      </w:r>
    </w:p>
    <w:p w:rsidR="009A259D" w:rsidRDefault="009A259D" w:rsidP="00DF3D3F">
      <w:pPr>
        <w:autoSpaceDE w:val="0"/>
        <w:autoSpaceDN w:val="0"/>
        <w:adjustRightInd w:val="0"/>
        <w:jc w:val="both"/>
        <w:rPr>
          <w:rFonts w:cs="Arial"/>
          <w:snapToGrid w:val="0"/>
          <w:szCs w:val="20"/>
        </w:rPr>
      </w:pPr>
    </w:p>
    <w:p w:rsidR="009A259D" w:rsidRPr="00DF3D3F" w:rsidRDefault="009A259D" w:rsidP="00DF3D3F">
      <w:pPr>
        <w:autoSpaceDE w:val="0"/>
        <w:autoSpaceDN w:val="0"/>
        <w:adjustRightInd w:val="0"/>
        <w:jc w:val="both"/>
        <w:rPr>
          <w:rFonts w:cs="Arial"/>
          <w:snapToGrid w:val="0"/>
          <w:szCs w:val="20"/>
        </w:rPr>
      </w:pPr>
    </w:p>
    <w:p w:rsidR="00DF3D3F" w:rsidRPr="00DF3D3F" w:rsidRDefault="00DF3D3F" w:rsidP="00DF3D3F">
      <w:pPr>
        <w:autoSpaceDE w:val="0"/>
        <w:autoSpaceDN w:val="0"/>
        <w:adjustRightInd w:val="0"/>
        <w:jc w:val="both"/>
        <w:rPr>
          <w:rFonts w:cs="Arial"/>
          <w:snapToGrid w:val="0"/>
          <w:szCs w:val="20"/>
        </w:rPr>
      </w:pPr>
      <w:r w:rsidRPr="00DF3D3F">
        <w:rPr>
          <w:rFonts w:cs="Arial"/>
          <w:snapToGrid w:val="0"/>
          <w:szCs w:val="20"/>
        </w:rPr>
        <w:t xml:space="preserve">Dodavatel předkládající nabídku musí k platbě jistoty uvést </w:t>
      </w:r>
      <w:r w:rsidRPr="00DF3D3F">
        <w:rPr>
          <w:rFonts w:cs="Arial"/>
          <w:b/>
          <w:snapToGrid w:val="0"/>
          <w:szCs w:val="20"/>
        </w:rPr>
        <w:t>variabilní symbol</w:t>
      </w:r>
      <w:r w:rsidRPr="00DF3D3F">
        <w:rPr>
          <w:rFonts w:cs="Arial"/>
          <w:snapToGrid w:val="0"/>
          <w:szCs w:val="20"/>
        </w:rPr>
        <w:t xml:space="preserve">, kterým je IČ dodavatele, příp. datum narození dodavatele (ve formátu RRMMDD), je-li dodavatelem fyzická osoba podnikající. </w:t>
      </w:r>
    </w:p>
    <w:p w:rsidR="00DF3D3F" w:rsidRDefault="00DF3D3F" w:rsidP="00DF3D3F">
      <w:pPr>
        <w:autoSpaceDE w:val="0"/>
        <w:autoSpaceDN w:val="0"/>
        <w:adjustRightInd w:val="0"/>
        <w:jc w:val="both"/>
        <w:rPr>
          <w:rFonts w:cs="Arial"/>
          <w:snapToGrid w:val="0"/>
          <w:szCs w:val="20"/>
        </w:rPr>
      </w:pPr>
      <w:r w:rsidRPr="00DF3D3F">
        <w:rPr>
          <w:rFonts w:cs="Arial"/>
          <w:snapToGrid w:val="0"/>
          <w:szCs w:val="20"/>
        </w:rPr>
        <w:t xml:space="preserve">V případě, že dodavatel poskytne zadavateli peněžní jistotu, doloží ve své nabídce prohlášení dodavatele podepsané osobou oprávněnou jednat jménem či za dodavatele, ve kterém dodavatel uvede platební symboly pro vrácení peněžní </w:t>
      </w:r>
      <w:r w:rsidR="006C5D36">
        <w:rPr>
          <w:rFonts w:cs="Arial"/>
          <w:snapToGrid w:val="0"/>
          <w:szCs w:val="20"/>
        </w:rPr>
        <w:t>jistoty v následujícím členění.</w:t>
      </w:r>
    </w:p>
    <w:p w:rsidR="006C5D36" w:rsidRDefault="006C5D36" w:rsidP="00DF3D3F">
      <w:pPr>
        <w:autoSpaceDE w:val="0"/>
        <w:autoSpaceDN w:val="0"/>
        <w:adjustRightInd w:val="0"/>
        <w:jc w:val="both"/>
        <w:rPr>
          <w:rFonts w:cs="Arial"/>
          <w:snapToGrid w:val="0"/>
          <w:szCs w:val="20"/>
        </w:rPr>
      </w:pPr>
    </w:p>
    <w:p w:rsidR="00DF3D3F" w:rsidRPr="00DF3D3F" w:rsidRDefault="00DF3D3F" w:rsidP="00DF3D3F">
      <w:pPr>
        <w:autoSpaceDE w:val="0"/>
        <w:autoSpaceDN w:val="0"/>
        <w:adjustRightInd w:val="0"/>
        <w:jc w:val="both"/>
        <w:rPr>
          <w:rFonts w:cs="Arial"/>
          <w:snapToGrid w:val="0"/>
          <w:szCs w:val="20"/>
        </w:rPr>
      </w:pPr>
      <w:r w:rsidRPr="006C48E3">
        <w:rPr>
          <w:rFonts w:cs="Arial"/>
          <w:snapToGrid w:val="0"/>
          <w:szCs w:val="20"/>
          <w:u w:val="single"/>
        </w:rPr>
        <w:t>Platební údaje pro vrácení peněžní jistoty</w:t>
      </w:r>
      <w:r w:rsidRPr="00DF3D3F">
        <w:rPr>
          <w:rFonts w:cs="Arial"/>
          <w:snapToGrid w:val="0"/>
          <w:szCs w:val="20"/>
        </w:rPr>
        <w:t>:</w:t>
      </w:r>
    </w:p>
    <w:p w:rsidR="00446BDA" w:rsidRDefault="00DF3D3F" w:rsidP="00DF3D3F">
      <w:pPr>
        <w:pStyle w:val="Default"/>
        <w:spacing w:after="13"/>
        <w:jc w:val="both"/>
        <w:rPr>
          <w:snapToGrid w:val="0"/>
          <w:sz w:val="20"/>
          <w:szCs w:val="20"/>
        </w:rPr>
      </w:pPr>
      <w:r w:rsidRPr="00DF3D3F">
        <w:rPr>
          <w:snapToGrid w:val="0"/>
          <w:sz w:val="20"/>
          <w:szCs w:val="20"/>
        </w:rPr>
        <w:t>Číslo účtu / kód banky, variabilní symbol, název banky, adresa pobočky</w:t>
      </w:r>
      <w:r w:rsidR="00065E66">
        <w:rPr>
          <w:snapToGrid w:val="0"/>
          <w:sz w:val="20"/>
          <w:szCs w:val="20"/>
        </w:rPr>
        <w:t>.</w:t>
      </w:r>
    </w:p>
    <w:p w:rsidR="002C6BFA" w:rsidRPr="002C6BFA" w:rsidRDefault="002C6BFA" w:rsidP="00DF3D3F">
      <w:pPr>
        <w:pStyle w:val="Default"/>
        <w:spacing w:after="13"/>
        <w:jc w:val="both"/>
        <w:rPr>
          <w:b/>
          <w:i/>
          <w:sz w:val="20"/>
          <w:szCs w:val="20"/>
        </w:rPr>
      </w:pPr>
    </w:p>
    <w:p w:rsidR="002C6BFA" w:rsidRPr="000D7F6C" w:rsidRDefault="002C6BFA" w:rsidP="002C6BFA">
      <w:pPr>
        <w:pStyle w:val="Default"/>
        <w:spacing w:after="13"/>
        <w:jc w:val="both"/>
        <w:rPr>
          <w:sz w:val="20"/>
          <w:szCs w:val="22"/>
        </w:rPr>
      </w:pPr>
      <w:r>
        <w:rPr>
          <w:b/>
          <w:bCs/>
          <w:i/>
          <w:iCs/>
          <w:sz w:val="20"/>
          <w:szCs w:val="22"/>
        </w:rPr>
        <w:t>9</w:t>
      </w:r>
      <w:r w:rsidRPr="000D7F6C">
        <w:rPr>
          <w:b/>
          <w:bCs/>
          <w:i/>
          <w:iCs/>
          <w:sz w:val="20"/>
          <w:szCs w:val="22"/>
        </w:rPr>
        <w:t>. Využití poddodavatele</w:t>
      </w:r>
    </w:p>
    <w:p w:rsidR="002C6BFA" w:rsidRPr="00B83DFB" w:rsidRDefault="002C6BFA" w:rsidP="002C6BFA">
      <w:pPr>
        <w:pStyle w:val="Default"/>
        <w:spacing w:after="13"/>
        <w:jc w:val="both"/>
        <w:rPr>
          <w:bCs/>
          <w:iCs/>
          <w:sz w:val="10"/>
          <w:szCs w:val="10"/>
        </w:rPr>
      </w:pPr>
    </w:p>
    <w:p w:rsidR="002C6BFA" w:rsidRPr="000D7F6C" w:rsidRDefault="002C6BFA" w:rsidP="002C6BFA">
      <w:pPr>
        <w:pStyle w:val="Default"/>
        <w:spacing w:after="13"/>
        <w:jc w:val="both"/>
        <w:rPr>
          <w:sz w:val="20"/>
        </w:rPr>
      </w:pPr>
      <w:r w:rsidRPr="000D7F6C">
        <w:rPr>
          <w:sz w:val="20"/>
        </w:rPr>
        <w:t xml:space="preserve">Zadavatel požaduje, aby účastník zadávacího řízení v nabídce předložil </w:t>
      </w:r>
      <w:r w:rsidRPr="000D7F6C">
        <w:rPr>
          <w:b/>
          <w:sz w:val="20"/>
        </w:rPr>
        <w:t>seznam poddodavatelů</w:t>
      </w:r>
      <w:r w:rsidR="0022439A">
        <w:rPr>
          <w:b/>
          <w:sz w:val="20"/>
        </w:rPr>
        <w:t xml:space="preserve">, </w:t>
      </w:r>
      <w:r w:rsidR="006D3349">
        <w:rPr>
          <w:b/>
          <w:sz w:val="20"/>
        </w:rPr>
        <w:t xml:space="preserve"> </w:t>
      </w:r>
      <w:r w:rsidRPr="000D7F6C">
        <w:rPr>
          <w:sz w:val="20"/>
        </w:rPr>
        <w:t xml:space="preserve"> (podle přílohy č. </w:t>
      </w:r>
      <w:r>
        <w:rPr>
          <w:sz w:val="20"/>
        </w:rPr>
        <w:t>6</w:t>
      </w:r>
      <w:r w:rsidRPr="000D7F6C">
        <w:rPr>
          <w:sz w:val="20"/>
        </w:rPr>
        <w:t xml:space="preserve"> </w:t>
      </w:r>
      <w:r>
        <w:rPr>
          <w:sz w:val="20"/>
        </w:rPr>
        <w:t xml:space="preserve">této </w:t>
      </w:r>
      <w:r w:rsidRPr="000D7F6C">
        <w:rPr>
          <w:sz w:val="20"/>
        </w:rPr>
        <w:t>výzvy), pokud jsou účastníkovi zadávacího řízení známi a uvedl, kterou část veřejné zakázky bu</w:t>
      </w:r>
      <w:r w:rsidR="00F93827">
        <w:rPr>
          <w:sz w:val="20"/>
        </w:rPr>
        <w:t>de každý z poddodavatelů plnit.</w:t>
      </w:r>
    </w:p>
    <w:p w:rsidR="00F93827" w:rsidRDefault="00F93827" w:rsidP="002C6BFA">
      <w:pPr>
        <w:pStyle w:val="Default"/>
        <w:spacing w:after="13"/>
        <w:jc w:val="both"/>
        <w:rPr>
          <w:sz w:val="20"/>
        </w:rPr>
      </w:pPr>
    </w:p>
    <w:p w:rsidR="002C6BFA" w:rsidRDefault="0022439A" w:rsidP="002C6BFA">
      <w:pPr>
        <w:pStyle w:val="Default"/>
        <w:spacing w:after="13"/>
        <w:jc w:val="both"/>
        <w:rPr>
          <w:sz w:val="20"/>
        </w:rPr>
      </w:pPr>
      <w:r>
        <w:rPr>
          <w:sz w:val="20"/>
        </w:rPr>
        <w:t xml:space="preserve">Výše uvedené platí zejména pro </w:t>
      </w:r>
      <w:r w:rsidR="006D3349">
        <w:rPr>
          <w:sz w:val="20"/>
        </w:rPr>
        <w:t xml:space="preserve">poddodavatele části </w:t>
      </w:r>
      <w:r w:rsidR="009E5191">
        <w:rPr>
          <w:sz w:val="20"/>
        </w:rPr>
        <w:t>kovářských výrobků a pokládky dlažeb</w:t>
      </w:r>
      <w:r>
        <w:rPr>
          <w:sz w:val="20"/>
        </w:rPr>
        <w:t>, je</w:t>
      </w:r>
      <w:r w:rsidR="009E5191">
        <w:rPr>
          <w:sz w:val="20"/>
        </w:rPr>
        <w:t>jich</w:t>
      </w:r>
      <w:r>
        <w:rPr>
          <w:sz w:val="20"/>
        </w:rPr>
        <w:t>ž</w:t>
      </w:r>
      <w:r w:rsidR="006D3349">
        <w:rPr>
          <w:sz w:val="20"/>
        </w:rPr>
        <w:t xml:space="preserve"> </w:t>
      </w:r>
      <w:r>
        <w:rPr>
          <w:sz w:val="20"/>
        </w:rPr>
        <w:t>případn</w:t>
      </w:r>
      <w:r w:rsidR="009E5191">
        <w:rPr>
          <w:sz w:val="20"/>
        </w:rPr>
        <w:t>é změny podléhají</w:t>
      </w:r>
      <w:r>
        <w:rPr>
          <w:sz w:val="20"/>
        </w:rPr>
        <w:t xml:space="preserve"> schválení zadavatelem</w:t>
      </w:r>
      <w:r w:rsidR="006D3349">
        <w:rPr>
          <w:sz w:val="20"/>
        </w:rPr>
        <w:t>.</w:t>
      </w:r>
    </w:p>
    <w:p w:rsidR="00BB6B81" w:rsidRDefault="00BB6B81" w:rsidP="00BB6B81">
      <w:pPr>
        <w:rPr>
          <w:b/>
          <w:bCs/>
          <w:i/>
          <w:iCs/>
          <w:szCs w:val="20"/>
        </w:rPr>
      </w:pPr>
    </w:p>
    <w:p w:rsidR="000F4F34" w:rsidRDefault="002C6BFA" w:rsidP="00BB6B81">
      <w:pPr>
        <w:rPr>
          <w:szCs w:val="20"/>
        </w:rPr>
      </w:pPr>
      <w:r>
        <w:rPr>
          <w:b/>
          <w:bCs/>
          <w:i/>
          <w:iCs/>
          <w:szCs w:val="20"/>
        </w:rPr>
        <w:t>10</w:t>
      </w:r>
      <w:r w:rsidR="000055E1">
        <w:rPr>
          <w:b/>
          <w:bCs/>
          <w:i/>
          <w:iCs/>
          <w:szCs w:val="20"/>
        </w:rPr>
        <w:t>. Nabídka musí obsahovat</w:t>
      </w:r>
    </w:p>
    <w:p w:rsidR="000F4F34" w:rsidRPr="000F4F34" w:rsidRDefault="000F4F34" w:rsidP="000F4F34">
      <w:pPr>
        <w:pStyle w:val="Default"/>
        <w:spacing w:after="13"/>
        <w:jc w:val="both"/>
        <w:rPr>
          <w:sz w:val="10"/>
          <w:szCs w:val="20"/>
        </w:rPr>
      </w:pPr>
    </w:p>
    <w:p w:rsidR="000F4F34" w:rsidRDefault="000F4F34" w:rsidP="000F4F34">
      <w:pPr>
        <w:pStyle w:val="Default"/>
        <w:spacing w:after="13"/>
        <w:jc w:val="both"/>
        <w:rPr>
          <w:sz w:val="20"/>
          <w:szCs w:val="20"/>
        </w:rPr>
      </w:pPr>
      <w:r>
        <w:rPr>
          <w:sz w:val="20"/>
          <w:szCs w:val="20"/>
        </w:rPr>
        <w:t>1. kr</w:t>
      </w:r>
      <w:r w:rsidR="00371AEA">
        <w:rPr>
          <w:sz w:val="20"/>
          <w:szCs w:val="20"/>
        </w:rPr>
        <w:t>ycí list nabídky (příloha č. 1)</w:t>
      </w:r>
    </w:p>
    <w:p w:rsidR="000F4F34" w:rsidRDefault="000F4F34" w:rsidP="000F4F34">
      <w:pPr>
        <w:pStyle w:val="Default"/>
        <w:spacing w:after="13"/>
        <w:jc w:val="both"/>
        <w:rPr>
          <w:sz w:val="20"/>
          <w:szCs w:val="20"/>
        </w:rPr>
      </w:pPr>
      <w:r>
        <w:rPr>
          <w:sz w:val="20"/>
          <w:szCs w:val="20"/>
        </w:rPr>
        <w:t>2. čestné prohlášení pro splnění základních kvalifikač</w:t>
      </w:r>
      <w:r w:rsidR="00371AEA">
        <w:rPr>
          <w:sz w:val="20"/>
          <w:szCs w:val="20"/>
        </w:rPr>
        <w:t>ních předpokladů (příloha č. 2)</w:t>
      </w:r>
    </w:p>
    <w:p w:rsidR="000F4F34" w:rsidRDefault="000F4F34" w:rsidP="000F4F34">
      <w:pPr>
        <w:pStyle w:val="Default"/>
        <w:spacing w:after="1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 </w:t>
      </w:r>
      <w:r w:rsidR="005171B5">
        <w:rPr>
          <w:sz w:val="20"/>
          <w:szCs w:val="20"/>
        </w:rPr>
        <w:t>prohlášení dodavatele, že souhlasí se zveřejněním hodnocení nabídek včetn</w:t>
      </w:r>
      <w:r w:rsidR="00371AEA">
        <w:rPr>
          <w:sz w:val="20"/>
          <w:szCs w:val="20"/>
        </w:rPr>
        <w:t>ě smlouvy o dílo (příloha č. 3)</w:t>
      </w:r>
    </w:p>
    <w:p w:rsidR="000F4F34" w:rsidRDefault="000F4F34" w:rsidP="000F4F34">
      <w:pPr>
        <w:pStyle w:val="Default"/>
        <w:spacing w:after="1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4. </w:t>
      </w:r>
      <w:r w:rsidR="005171B5">
        <w:rPr>
          <w:sz w:val="20"/>
          <w:szCs w:val="20"/>
        </w:rPr>
        <w:t xml:space="preserve">doklady k prokázání splnění profesních a technických </w:t>
      </w:r>
      <w:r w:rsidR="003D4873">
        <w:rPr>
          <w:sz w:val="20"/>
          <w:szCs w:val="22"/>
        </w:rPr>
        <w:t xml:space="preserve">(příloha č. 5) </w:t>
      </w:r>
      <w:r w:rsidR="005171B5">
        <w:rPr>
          <w:sz w:val="20"/>
          <w:szCs w:val="20"/>
        </w:rPr>
        <w:t>kvalifikačních předpokladů (viz bod 7 této výzvy)</w:t>
      </w:r>
    </w:p>
    <w:p w:rsidR="00DF3D3F" w:rsidRDefault="00DF3D3F" w:rsidP="000F4F34">
      <w:pPr>
        <w:pStyle w:val="Default"/>
        <w:spacing w:after="1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 </w:t>
      </w:r>
      <w:r w:rsidRPr="00DF3D3F">
        <w:rPr>
          <w:sz w:val="20"/>
        </w:rPr>
        <w:t>doklad o složení jistoty a prohlášení dodavatele s uvedením platebních symbolů pro vrácení peněžní jistoty</w:t>
      </w:r>
    </w:p>
    <w:p w:rsidR="000F4F34" w:rsidRDefault="00DF3D3F" w:rsidP="000F4F34">
      <w:pPr>
        <w:pStyle w:val="Default"/>
        <w:spacing w:after="13"/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  <w:r w:rsidR="000F4F34">
        <w:rPr>
          <w:sz w:val="20"/>
          <w:szCs w:val="20"/>
        </w:rPr>
        <w:t xml:space="preserve">. </w:t>
      </w:r>
      <w:r w:rsidR="005171B5">
        <w:rPr>
          <w:sz w:val="20"/>
          <w:szCs w:val="20"/>
        </w:rPr>
        <w:t>vyplněný soupis prací (položkový rozpočet) s uvedením ceny bez DPH a s</w:t>
      </w:r>
      <w:r w:rsidR="00D12B52">
        <w:rPr>
          <w:sz w:val="20"/>
          <w:szCs w:val="20"/>
        </w:rPr>
        <w:t> </w:t>
      </w:r>
      <w:r w:rsidR="005171B5">
        <w:rPr>
          <w:sz w:val="20"/>
          <w:szCs w:val="20"/>
        </w:rPr>
        <w:t>DPH</w:t>
      </w:r>
    </w:p>
    <w:p w:rsidR="005171B5" w:rsidRDefault="00DF3D3F" w:rsidP="000F4F34">
      <w:pPr>
        <w:pStyle w:val="Default"/>
        <w:spacing w:after="13"/>
        <w:jc w:val="both"/>
        <w:rPr>
          <w:sz w:val="20"/>
          <w:szCs w:val="20"/>
        </w:rPr>
      </w:pPr>
      <w:r>
        <w:rPr>
          <w:sz w:val="20"/>
          <w:szCs w:val="20"/>
        </w:rPr>
        <w:t>7</w:t>
      </w:r>
      <w:r w:rsidR="005171B5">
        <w:rPr>
          <w:sz w:val="20"/>
          <w:szCs w:val="20"/>
        </w:rPr>
        <w:t>. harmonogram postupu prací v tý</w:t>
      </w:r>
      <w:r w:rsidR="005171B5" w:rsidRPr="005569E3">
        <w:rPr>
          <w:sz w:val="20"/>
          <w:szCs w:val="20"/>
        </w:rPr>
        <w:t>denním</w:t>
      </w:r>
      <w:r w:rsidR="005171B5">
        <w:rPr>
          <w:sz w:val="20"/>
          <w:szCs w:val="20"/>
        </w:rPr>
        <w:t xml:space="preserve"> členění</w:t>
      </w:r>
      <w:r w:rsidR="00A802A0">
        <w:rPr>
          <w:sz w:val="20"/>
          <w:szCs w:val="20"/>
        </w:rPr>
        <w:t xml:space="preserve"> s vyznačením lhůt neprůjezdnosti ulic Jiráskova a Sokolská – Budějovická brána – Husova</w:t>
      </w:r>
    </w:p>
    <w:p w:rsidR="005171B5" w:rsidRDefault="00DF3D3F" w:rsidP="005171B5">
      <w:pPr>
        <w:pStyle w:val="Default"/>
        <w:spacing w:after="13"/>
        <w:jc w:val="both"/>
        <w:rPr>
          <w:sz w:val="20"/>
          <w:szCs w:val="20"/>
        </w:rPr>
      </w:pPr>
      <w:r>
        <w:rPr>
          <w:sz w:val="20"/>
          <w:szCs w:val="20"/>
        </w:rPr>
        <w:t>8</w:t>
      </w:r>
      <w:r w:rsidR="000F4F34">
        <w:rPr>
          <w:sz w:val="20"/>
          <w:szCs w:val="20"/>
        </w:rPr>
        <w:t xml:space="preserve">. </w:t>
      </w:r>
      <w:r w:rsidR="005171B5">
        <w:rPr>
          <w:sz w:val="20"/>
          <w:szCs w:val="20"/>
        </w:rPr>
        <w:t>návrh smlouvy o dílo s doplněním údajů o dodavateli a podepsaný osobou opráv</w:t>
      </w:r>
      <w:r w:rsidR="00CC5F42">
        <w:rPr>
          <w:sz w:val="20"/>
          <w:szCs w:val="20"/>
        </w:rPr>
        <w:t>něnou jednat za dodavatele (příloha</w:t>
      </w:r>
      <w:r w:rsidR="005171B5">
        <w:rPr>
          <w:sz w:val="20"/>
          <w:szCs w:val="20"/>
        </w:rPr>
        <w:t xml:space="preserve"> č. 4)</w:t>
      </w:r>
    </w:p>
    <w:p w:rsidR="00B6247D" w:rsidRPr="000F4A93" w:rsidRDefault="00371AEA" w:rsidP="000F4A93">
      <w:pPr>
        <w:pStyle w:val="Default"/>
        <w:spacing w:after="13"/>
        <w:jc w:val="both"/>
        <w:rPr>
          <w:sz w:val="20"/>
          <w:szCs w:val="20"/>
        </w:rPr>
      </w:pPr>
      <w:r>
        <w:rPr>
          <w:sz w:val="20"/>
          <w:szCs w:val="20"/>
        </w:rPr>
        <w:t>9. formulář seznamu poddod</w:t>
      </w:r>
      <w:r w:rsidR="000F4A93">
        <w:rPr>
          <w:sz w:val="20"/>
          <w:szCs w:val="20"/>
        </w:rPr>
        <w:t>avatelů (příloha č. 6)</w:t>
      </w:r>
    </w:p>
    <w:p w:rsidR="005276E6" w:rsidRDefault="005276E6">
      <w:pPr>
        <w:rPr>
          <w:rFonts w:eastAsia="Times New Roman" w:cs="Arial"/>
          <w:b/>
          <w:bCs/>
          <w:i/>
          <w:iCs/>
          <w:color w:val="000000"/>
          <w:szCs w:val="20"/>
          <w:lang w:eastAsia="cs-CZ"/>
        </w:rPr>
      </w:pPr>
    </w:p>
    <w:p w:rsidR="00A802A0" w:rsidRDefault="00A802A0">
      <w:pPr>
        <w:rPr>
          <w:rFonts w:eastAsia="Times New Roman" w:cs="Arial"/>
          <w:b/>
          <w:bCs/>
          <w:i/>
          <w:iCs/>
          <w:color w:val="000000"/>
          <w:szCs w:val="20"/>
          <w:lang w:eastAsia="cs-CZ"/>
        </w:rPr>
      </w:pPr>
    </w:p>
    <w:p w:rsidR="00A802A0" w:rsidRDefault="00A802A0">
      <w:pPr>
        <w:rPr>
          <w:rFonts w:eastAsia="Times New Roman" w:cs="Arial"/>
          <w:b/>
          <w:bCs/>
          <w:i/>
          <w:iCs/>
          <w:color w:val="000000"/>
          <w:szCs w:val="20"/>
          <w:lang w:eastAsia="cs-CZ"/>
        </w:rPr>
      </w:pPr>
    </w:p>
    <w:p w:rsidR="00A802A0" w:rsidRDefault="00A802A0">
      <w:pPr>
        <w:rPr>
          <w:rFonts w:eastAsia="Times New Roman" w:cs="Arial"/>
          <w:b/>
          <w:bCs/>
          <w:i/>
          <w:iCs/>
          <w:color w:val="000000"/>
          <w:szCs w:val="20"/>
          <w:lang w:eastAsia="cs-CZ"/>
        </w:rPr>
      </w:pPr>
    </w:p>
    <w:p w:rsidR="000F4F34" w:rsidRDefault="00446BDA" w:rsidP="00865813">
      <w:pPr>
        <w:pStyle w:val="Default"/>
        <w:jc w:val="both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1</w:t>
      </w:r>
      <w:r w:rsidR="002C6BFA">
        <w:rPr>
          <w:b/>
          <w:bCs/>
          <w:i/>
          <w:iCs/>
          <w:sz w:val="20"/>
          <w:szCs w:val="20"/>
        </w:rPr>
        <w:t>1</w:t>
      </w:r>
      <w:r w:rsidR="000055E1">
        <w:rPr>
          <w:b/>
          <w:bCs/>
          <w:i/>
          <w:iCs/>
          <w:sz w:val="20"/>
          <w:szCs w:val="20"/>
        </w:rPr>
        <w:t>. Pokyny pro zpracování nabídky</w:t>
      </w:r>
    </w:p>
    <w:p w:rsidR="000F4F34" w:rsidRPr="000F4F34" w:rsidRDefault="000F4F34" w:rsidP="00865813">
      <w:pPr>
        <w:pStyle w:val="Default"/>
        <w:jc w:val="both"/>
        <w:rPr>
          <w:sz w:val="10"/>
          <w:szCs w:val="20"/>
        </w:rPr>
      </w:pPr>
    </w:p>
    <w:p w:rsidR="000F4F34" w:rsidRDefault="000F4F34" w:rsidP="00865813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Nabídka bude zpracována v jazyce českém, předložena v jednom vyhotovení v uzavřené obálce označené názvem veřejné zakázky a přesnou adresou dodavatele. Nabídka a návrh smlouvy o dílo budou podepsány statutárním zástupcem dodavatele, nebo jím zmocněnou osobou. </w:t>
      </w:r>
    </w:p>
    <w:p w:rsidR="000F4F34" w:rsidRPr="00BE2BEB" w:rsidRDefault="005512C5" w:rsidP="00865813">
      <w:pPr>
        <w:pStyle w:val="Default"/>
        <w:jc w:val="both"/>
        <w:rPr>
          <w:sz w:val="20"/>
          <w:szCs w:val="20"/>
        </w:rPr>
      </w:pPr>
      <w:r w:rsidRPr="008961F6">
        <w:rPr>
          <w:sz w:val="20"/>
          <w:szCs w:val="20"/>
        </w:rPr>
        <w:t xml:space="preserve">Dodavatel je oprávněn po zadavateli požadovat písemně </w:t>
      </w:r>
      <w:r>
        <w:rPr>
          <w:sz w:val="20"/>
          <w:szCs w:val="20"/>
        </w:rPr>
        <w:t xml:space="preserve">vysvětlení zadávacích podmínek. </w:t>
      </w:r>
      <w:r w:rsidRPr="008961F6">
        <w:rPr>
          <w:sz w:val="20"/>
          <w:szCs w:val="20"/>
        </w:rPr>
        <w:t>Písemná žádost musí být zadavateli doručena nejpozději 4 pracovní dny před uplynutím lhůty pro podání nabídek. Vysvětlení zadávacích podmínek může zadavatel poskytnout i bez předchozí žádosti. Zadavatel odešle vysvětlení zadávacích podmínek, případně související dokumenty, nejpozději do 2 pracovních dnů po doručení žádosti po</w:t>
      </w:r>
      <w:r>
        <w:rPr>
          <w:sz w:val="20"/>
          <w:szCs w:val="20"/>
        </w:rPr>
        <w:t xml:space="preserve">dle předchozího odstavce. Pokud </w:t>
      </w:r>
      <w:r w:rsidRPr="008961F6">
        <w:rPr>
          <w:sz w:val="20"/>
          <w:szCs w:val="20"/>
        </w:rPr>
        <w:t>zadavatel na žádost o vysvětlení, která není doručena včas, vysvětlení poskytne, nemusí dodržet lhůtu uvedenou v předchozí větě.</w:t>
      </w:r>
    </w:p>
    <w:p w:rsidR="006C5D36" w:rsidRDefault="006C5D36" w:rsidP="00865813">
      <w:pPr>
        <w:pStyle w:val="Default"/>
        <w:jc w:val="both"/>
        <w:rPr>
          <w:b/>
          <w:bCs/>
          <w:i/>
          <w:iCs/>
          <w:sz w:val="20"/>
          <w:szCs w:val="20"/>
        </w:rPr>
      </w:pPr>
    </w:p>
    <w:p w:rsidR="000F4F34" w:rsidRDefault="000055E1" w:rsidP="00865813">
      <w:pPr>
        <w:pStyle w:val="Default"/>
        <w:jc w:val="both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1</w:t>
      </w:r>
      <w:r w:rsidR="002C6BFA">
        <w:rPr>
          <w:b/>
          <w:bCs/>
          <w:i/>
          <w:iCs/>
          <w:sz w:val="20"/>
          <w:szCs w:val="20"/>
        </w:rPr>
        <w:t>2</w:t>
      </w:r>
      <w:r>
        <w:rPr>
          <w:b/>
          <w:bCs/>
          <w:i/>
          <w:iCs/>
          <w:sz w:val="20"/>
          <w:szCs w:val="20"/>
        </w:rPr>
        <w:t>. Platební podmínky</w:t>
      </w:r>
    </w:p>
    <w:p w:rsidR="000F4F34" w:rsidRPr="000F4F34" w:rsidRDefault="000F4F34" w:rsidP="00865813">
      <w:pPr>
        <w:pStyle w:val="Default"/>
        <w:jc w:val="both"/>
        <w:rPr>
          <w:sz w:val="10"/>
          <w:szCs w:val="20"/>
        </w:rPr>
      </w:pPr>
    </w:p>
    <w:p w:rsidR="000F4F34" w:rsidRDefault="000F4F34" w:rsidP="00865813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Podle ustanovení smlouvy o dílo</w:t>
      </w:r>
      <w:r w:rsidR="005512C5">
        <w:rPr>
          <w:sz w:val="20"/>
          <w:szCs w:val="20"/>
        </w:rPr>
        <w:t>, která</w:t>
      </w:r>
      <w:r w:rsidR="005512C5" w:rsidRPr="00A91033">
        <w:rPr>
          <w:sz w:val="16"/>
          <w:szCs w:val="20"/>
        </w:rPr>
        <w:t xml:space="preserve"> </w:t>
      </w:r>
      <w:r w:rsidR="005512C5">
        <w:rPr>
          <w:sz w:val="20"/>
          <w:szCs w:val="20"/>
        </w:rPr>
        <w:t>tvoří</w:t>
      </w:r>
      <w:r w:rsidR="005512C5" w:rsidRPr="00A91033">
        <w:rPr>
          <w:sz w:val="16"/>
          <w:szCs w:val="20"/>
        </w:rPr>
        <w:t xml:space="preserve"> </w:t>
      </w:r>
      <w:r w:rsidR="005512C5">
        <w:rPr>
          <w:sz w:val="20"/>
          <w:szCs w:val="20"/>
        </w:rPr>
        <w:t>přílohu</w:t>
      </w:r>
      <w:r w:rsidR="005512C5" w:rsidRPr="00A91033">
        <w:rPr>
          <w:sz w:val="16"/>
          <w:szCs w:val="20"/>
        </w:rPr>
        <w:t xml:space="preserve"> </w:t>
      </w:r>
      <w:r w:rsidR="005512C5">
        <w:rPr>
          <w:sz w:val="20"/>
          <w:szCs w:val="20"/>
        </w:rPr>
        <w:t>č.</w:t>
      </w:r>
      <w:r w:rsidR="005512C5" w:rsidRPr="00A91033">
        <w:rPr>
          <w:sz w:val="16"/>
          <w:szCs w:val="20"/>
        </w:rPr>
        <w:t xml:space="preserve"> </w:t>
      </w:r>
      <w:r w:rsidR="005512C5">
        <w:rPr>
          <w:sz w:val="20"/>
          <w:szCs w:val="20"/>
        </w:rPr>
        <w:t>4</w:t>
      </w:r>
      <w:r w:rsidR="005512C5" w:rsidRPr="00A91033">
        <w:rPr>
          <w:sz w:val="16"/>
          <w:szCs w:val="20"/>
        </w:rPr>
        <w:t xml:space="preserve"> </w:t>
      </w:r>
      <w:r w:rsidR="005512C5">
        <w:rPr>
          <w:sz w:val="20"/>
          <w:szCs w:val="20"/>
        </w:rPr>
        <w:t>této</w:t>
      </w:r>
      <w:r w:rsidR="005512C5" w:rsidRPr="00A91033">
        <w:rPr>
          <w:sz w:val="16"/>
          <w:szCs w:val="20"/>
        </w:rPr>
        <w:t xml:space="preserve"> </w:t>
      </w:r>
      <w:r w:rsidR="005512C5">
        <w:rPr>
          <w:sz w:val="20"/>
          <w:szCs w:val="20"/>
        </w:rPr>
        <w:t>zadávací</w:t>
      </w:r>
      <w:r w:rsidR="005512C5" w:rsidRPr="00A91033">
        <w:rPr>
          <w:sz w:val="16"/>
          <w:szCs w:val="20"/>
        </w:rPr>
        <w:t xml:space="preserve"> </w:t>
      </w:r>
      <w:r w:rsidR="005512C5">
        <w:rPr>
          <w:sz w:val="20"/>
          <w:szCs w:val="20"/>
        </w:rPr>
        <w:t>dokumentace</w:t>
      </w:r>
      <w:r>
        <w:rPr>
          <w:sz w:val="20"/>
          <w:szCs w:val="20"/>
        </w:rPr>
        <w:t>. Záloh</w:t>
      </w:r>
      <w:r w:rsidR="00D20430">
        <w:rPr>
          <w:sz w:val="20"/>
          <w:szCs w:val="20"/>
        </w:rPr>
        <w:t>ové platby nebudou poskytovány.</w:t>
      </w:r>
    </w:p>
    <w:p w:rsidR="00865813" w:rsidRDefault="00865813" w:rsidP="00865813">
      <w:pPr>
        <w:pStyle w:val="Default"/>
        <w:jc w:val="both"/>
        <w:rPr>
          <w:b/>
          <w:bCs/>
          <w:i/>
          <w:iCs/>
          <w:sz w:val="20"/>
          <w:szCs w:val="20"/>
        </w:rPr>
      </w:pPr>
    </w:p>
    <w:p w:rsidR="000F4F34" w:rsidRDefault="000055E1" w:rsidP="00865813">
      <w:pPr>
        <w:pStyle w:val="Default"/>
        <w:jc w:val="both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1</w:t>
      </w:r>
      <w:r w:rsidR="002C6BFA">
        <w:rPr>
          <w:b/>
          <w:bCs/>
          <w:i/>
          <w:iCs/>
          <w:sz w:val="20"/>
          <w:szCs w:val="20"/>
        </w:rPr>
        <w:t>3</w:t>
      </w:r>
      <w:r>
        <w:rPr>
          <w:b/>
          <w:bCs/>
          <w:i/>
          <w:iCs/>
          <w:sz w:val="20"/>
          <w:szCs w:val="20"/>
        </w:rPr>
        <w:t>. Způsob hodnocení nabídek</w:t>
      </w:r>
    </w:p>
    <w:p w:rsidR="000F4F34" w:rsidRPr="00865813" w:rsidRDefault="000F4F34" w:rsidP="00865813">
      <w:pPr>
        <w:pStyle w:val="Default"/>
        <w:jc w:val="both"/>
        <w:rPr>
          <w:sz w:val="10"/>
          <w:szCs w:val="20"/>
        </w:rPr>
      </w:pPr>
    </w:p>
    <w:p w:rsidR="005512C5" w:rsidRPr="00443169" w:rsidRDefault="005512C5" w:rsidP="005512C5">
      <w:pPr>
        <w:pStyle w:val="Default"/>
        <w:jc w:val="both"/>
        <w:rPr>
          <w:sz w:val="20"/>
          <w:szCs w:val="22"/>
        </w:rPr>
      </w:pPr>
      <w:r w:rsidRPr="00443169">
        <w:rPr>
          <w:sz w:val="20"/>
          <w:szCs w:val="22"/>
        </w:rPr>
        <w:t>Základním kritériem pro zadání veřejné zakázky je nabídk</w:t>
      </w:r>
      <w:r w:rsidR="00333AB2">
        <w:rPr>
          <w:sz w:val="20"/>
          <w:szCs w:val="22"/>
        </w:rPr>
        <w:t>ová cena v Kč bez DPH.</w:t>
      </w:r>
    </w:p>
    <w:p w:rsidR="00BA51D0" w:rsidRDefault="005512C5" w:rsidP="00BA51D0">
      <w:pPr>
        <w:pStyle w:val="Default"/>
        <w:jc w:val="both"/>
        <w:rPr>
          <w:sz w:val="20"/>
          <w:szCs w:val="22"/>
        </w:rPr>
      </w:pPr>
      <w:r w:rsidRPr="00443169">
        <w:rPr>
          <w:sz w:val="20"/>
          <w:szCs w:val="22"/>
        </w:rPr>
        <w:t xml:space="preserve">Hodnocení nabídek bude provedeno podle jejich ekonomické výhodnosti, kdy </w:t>
      </w:r>
      <w:r w:rsidR="00333AB2">
        <w:rPr>
          <w:sz w:val="20"/>
          <w:szCs w:val="22"/>
        </w:rPr>
        <w:t>jediným hodnotícím kritériem</w:t>
      </w:r>
      <w:r w:rsidRPr="00443169">
        <w:rPr>
          <w:sz w:val="20"/>
          <w:szCs w:val="22"/>
        </w:rPr>
        <w:t xml:space="preserve"> j</w:t>
      </w:r>
      <w:r w:rsidR="00333AB2">
        <w:rPr>
          <w:sz w:val="20"/>
          <w:szCs w:val="22"/>
        </w:rPr>
        <w:t>e</w:t>
      </w:r>
      <w:r w:rsidRPr="00443169">
        <w:rPr>
          <w:sz w:val="20"/>
          <w:szCs w:val="22"/>
        </w:rPr>
        <w:t xml:space="preserve"> </w:t>
      </w:r>
      <w:r w:rsidRPr="00443169">
        <w:rPr>
          <w:b/>
          <w:bCs/>
          <w:sz w:val="20"/>
          <w:szCs w:val="22"/>
        </w:rPr>
        <w:t xml:space="preserve">nejnižší nabídková cena </w:t>
      </w:r>
      <w:r w:rsidR="00333AB2">
        <w:rPr>
          <w:sz w:val="20"/>
          <w:szCs w:val="22"/>
        </w:rPr>
        <w:t>bez DPH.</w:t>
      </w:r>
    </w:p>
    <w:p w:rsidR="009A259D" w:rsidRDefault="009A259D" w:rsidP="00BA51D0">
      <w:pPr>
        <w:pStyle w:val="Default"/>
        <w:jc w:val="both"/>
        <w:rPr>
          <w:sz w:val="20"/>
          <w:szCs w:val="22"/>
        </w:rPr>
      </w:pPr>
    </w:p>
    <w:p w:rsidR="00BA51D0" w:rsidRPr="00BA51D0" w:rsidRDefault="00BA51D0" w:rsidP="00BA51D0">
      <w:pPr>
        <w:pStyle w:val="Default"/>
        <w:jc w:val="both"/>
        <w:rPr>
          <w:sz w:val="20"/>
          <w:szCs w:val="20"/>
        </w:rPr>
      </w:pPr>
      <w:r w:rsidRPr="00BA51D0">
        <w:rPr>
          <w:bCs/>
          <w:sz w:val="20"/>
          <w:szCs w:val="20"/>
        </w:rPr>
        <w:t>V případě rovnosti nabídkových cen u více nabídek rozhodne o vítězné nabídce los. Účastníci, jejichž nabídky dosáhnou rovnosti cen, budou oprávněni se tohoto losování zúčastnit. Zadavatel odešle těmto účastníkům alespoň dva pracovní dny přede dnem konání losování informace o čase a místu konání losování</w:t>
      </w:r>
      <w:r>
        <w:rPr>
          <w:bCs/>
          <w:sz w:val="20"/>
          <w:szCs w:val="20"/>
        </w:rPr>
        <w:t>.</w:t>
      </w:r>
    </w:p>
    <w:p w:rsidR="00F533F9" w:rsidRDefault="00F533F9" w:rsidP="00865813">
      <w:pPr>
        <w:pStyle w:val="Default"/>
        <w:jc w:val="both"/>
        <w:rPr>
          <w:b/>
          <w:bCs/>
          <w:i/>
          <w:iCs/>
          <w:sz w:val="20"/>
          <w:szCs w:val="20"/>
        </w:rPr>
      </w:pPr>
    </w:p>
    <w:p w:rsidR="000F4F34" w:rsidRDefault="000F4F34" w:rsidP="00865813">
      <w:pPr>
        <w:pStyle w:val="Default"/>
        <w:jc w:val="both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1</w:t>
      </w:r>
      <w:r w:rsidR="002C6BFA">
        <w:rPr>
          <w:b/>
          <w:bCs/>
          <w:i/>
          <w:iCs/>
          <w:sz w:val="20"/>
          <w:szCs w:val="20"/>
        </w:rPr>
        <w:t>4</w:t>
      </w:r>
      <w:r>
        <w:rPr>
          <w:b/>
          <w:bCs/>
          <w:i/>
          <w:iCs/>
          <w:sz w:val="20"/>
          <w:szCs w:val="20"/>
        </w:rPr>
        <w:t>. Lhůta a místo pro</w:t>
      </w:r>
      <w:r w:rsidR="000055E1">
        <w:rPr>
          <w:b/>
          <w:bCs/>
          <w:i/>
          <w:iCs/>
          <w:sz w:val="20"/>
          <w:szCs w:val="20"/>
        </w:rPr>
        <w:t xml:space="preserve"> podání nabídky, zadávací lhůta</w:t>
      </w:r>
    </w:p>
    <w:p w:rsidR="000F4F34" w:rsidRPr="00865813" w:rsidRDefault="000F4F34" w:rsidP="00865813">
      <w:pPr>
        <w:pStyle w:val="Default"/>
        <w:jc w:val="both"/>
        <w:rPr>
          <w:sz w:val="10"/>
          <w:szCs w:val="20"/>
        </w:rPr>
      </w:pPr>
    </w:p>
    <w:p w:rsidR="00243453" w:rsidRPr="000551FB" w:rsidRDefault="000F4F34" w:rsidP="00243453">
      <w:pPr>
        <w:jc w:val="both"/>
        <w:rPr>
          <w:szCs w:val="20"/>
        </w:rPr>
      </w:pPr>
      <w:r>
        <w:rPr>
          <w:szCs w:val="20"/>
        </w:rPr>
        <w:t xml:space="preserve">Lhůta pro podání nabídky končí </w:t>
      </w:r>
      <w:r w:rsidR="00D64573">
        <w:rPr>
          <w:szCs w:val="20"/>
        </w:rPr>
        <w:t xml:space="preserve">dne </w:t>
      </w:r>
      <w:r w:rsidR="00A802A0">
        <w:rPr>
          <w:b/>
          <w:szCs w:val="20"/>
        </w:rPr>
        <w:t>06</w:t>
      </w:r>
      <w:r w:rsidR="00D64573" w:rsidRPr="00C93A48">
        <w:rPr>
          <w:b/>
          <w:szCs w:val="20"/>
        </w:rPr>
        <w:t>.</w:t>
      </w:r>
      <w:r w:rsidR="00A802A0">
        <w:rPr>
          <w:b/>
          <w:szCs w:val="20"/>
        </w:rPr>
        <w:t>12</w:t>
      </w:r>
      <w:r w:rsidR="00D64573" w:rsidRPr="00C93A48">
        <w:rPr>
          <w:b/>
          <w:szCs w:val="20"/>
        </w:rPr>
        <w:t>.</w:t>
      </w:r>
      <w:r w:rsidR="00621B28" w:rsidRPr="00C93A48">
        <w:rPr>
          <w:b/>
          <w:bCs/>
          <w:szCs w:val="20"/>
        </w:rPr>
        <w:t>20</w:t>
      </w:r>
      <w:r w:rsidR="005753D4" w:rsidRPr="00C93A48">
        <w:rPr>
          <w:b/>
          <w:bCs/>
          <w:szCs w:val="20"/>
        </w:rPr>
        <w:t>2</w:t>
      </w:r>
      <w:r w:rsidR="00BB6B81" w:rsidRPr="00C93A48">
        <w:rPr>
          <w:b/>
          <w:bCs/>
          <w:szCs w:val="20"/>
        </w:rPr>
        <w:t>3</w:t>
      </w:r>
      <w:r w:rsidR="00757AC6" w:rsidRPr="00C93A48">
        <w:rPr>
          <w:b/>
          <w:bCs/>
          <w:szCs w:val="20"/>
        </w:rPr>
        <w:t xml:space="preserve"> v</w:t>
      </w:r>
      <w:r w:rsidR="00BB6B81" w:rsidRPr="00C93A48">
        <w:rPr>
          <w:b/>
          <w:bCs/>
          <w:szCs w:val="20"/>
        </w:rPr>
        <w:t>e</w:t>
      </w:r>
      <w:r w:rsidR="00757AC6" w:rsidRPr="00C93A48">
        <w:rPr>
          <w:b/>
          <w:bCs/>
          <w:szCs w:val="20"/>
        </w:rPr>
        <w:t xml:space="preserve"> </w:t>
      </w:r>
      <w:r w:rsidR="00BB6B81" w:rsidRPr="00C93A48">
        <w:rPr>
          <w:b/>
          <w:bCs/>
          <w:szCs w:val="20"/>
        </w:rPr>
        <w:t>1</w:t>
      </w:r>
      <w:r w:rsidR="00C93A48" w:rsidRPr="00C93A48">
        <w:rPr>
          <w:b/>
          <w:bCs/>
          <w:szCs w:val="20"/>
        </w:rPr>
        <w:t>4</w:t>
      </w:r>
      <w:r w:rsidRPr="00C93A48">
        <w:rPr>
          <w:b/>
          <w:bCs/>
          <w:szCs w:val="20"/>
        </w:rPr>
        <w:t>:</w:t>
      </w:r>
      <w:r w:rsidR="00BB6B81" w:rsidRPr="00C93A48">
        <w:rPr>
          <w:b/>
          <w:bCs/>
          <w:szCs w:val="20"/>
        </w:rPr>
        <w:t>0</w:t>
      </w:r>
      <w:r w:rsidRPr="00C93A48">
        <w:rPr>
          <w:b/>
          <w:bCs/>
          <w:szCs w:val="20"/>
        </w:rPr>
        <w:t>0 h</w:t>
      </w:r>
      <w:r>
        <w:rPr>
          <w:szCs w:val="20"/>
        </w:rPr>
        <w:t>. V této lhůtě lze podat nabídky osobně nebo doporučenou poštou na adresu zadavatele. Osobně lze nabídky podat</w:t>
      </w:r>
      <w:r w:rsidR="00865813">
        <w:rPr>
          <w:szCs w:val="20"/>
        </w:rPr>
        <w:t xml:space="preserve"> v podatelně </w:t>
      </w:r>
      <w:proofErr w:type="spellStart"/>
      <w:r w:rsidR="00865813">
        <w:rPr>
          <w:szCs w:val="20"/>
        </w:rPr>
        <w:t>MěÚ</w:t>
      </w:r>
      <w:proofErr w:type="spellEnd"/>
      <w:r w:rsidR="00865813">
        <w:rPr>
          <w:szCs w:val="20"/>
        </w:rPr>
        <w:t xml:space="preserve"> Třeboň, Palackého nám. 46, Třeboň, v pracovní dny (v Po a St od 8:00 do 17:00 hod., Út a Čt od 8:00 do 14:00 hod., v Pá od 8:00 do 12:</w:t>
      </w:r>
      <w:r w:rsidR="00865813" w:rsidRPr="00243453">
        <w:rPr>
          <w:szCs w:val="20"/>
        </w:rPr>
        <w:t xml:space="preserve">00 </w:t>
      </w:r>
      <w:r w:rsidR="00BB6B81">
        <w:rPr>
          <w:szCs w:val="20"/>
        </w:rPr>
        <w:t>hod.)</w:t>
      </w:r>
      <w:r w:rsidR="00243453" w:rsidRPr="00243453">
        <w:rPr>
          <w:szCs w:val="20"/>
        </w:rPr>
        <w:t>.</w:t>
      </w:r>
      <w:r w:rsidR="00243453">
        <w:rPr>
          <w:sz w:val="22"/>
        </w:rPr>
        <w:t xml:space="preserve"> </w:t>
      </w:r>
      <w:r w:rsidR="00865813">
        <w:rPr>
          <w:szCs w:val="20"/>
        </w:rPr>
        <w:t xml:space="preserve">Včasnost doručení nabídky poštou je rizikem dodavatele. Obálka bude označena </w:t>
      </w:r>
      <w:r w:rsidR="00865813">
        <w:rPr>
          <w:b/>
          <w:bCs/>
          <w:szCs w:val="20"/>
        </w:rPr>
        <w:t xml:space="preserve">„NEOTEVÍRAT – Soutěž ORI – </w:t>
      </w:r>
      <w:r w:rsidR="00BB6B81">
        <w:rPr>
          <w:b/>
          <w:bCs/>
          <w:szCs w:val="20"/>
        </w:rPr>
        <w:t>Úprava</w:t>
      </w:r>
      <w:r w:rsidR="00865813">
        <w:rPr>
          <w:b/>
          <w:bCs/>
          <w:szCs w:val="20"/>
        </w:rPr>
        <w:t xml:space="preserve"> </w:t>
      </w:r>
      <w:r w:rsidR="00B80AE6">
        <w:rPr>
          <w:b/>
          <w:bCs/>
          <w:szCs w:val="20"/>
        </w:rPr>
        <w:t>prostranství</w:t>
      </w:r>
      <w:r w:rsidR="005A16F4">
        <w:rPr>
          <w:b/>
          <w:bCs/>
          <w:szCs w:val="20"/>
        </w:rPr>
        <w:t> </w:t>
      </w:r>
      <w:r w:rsidR="00BB6B81">
        <w:rPr>
          <w:b/>
          <w:bCs/>
          <w:szCs w:val="20"/>
        </w:rPr>
        <w:t>B</w:t>
      </w:r>
      <w:r w:rsidR="005A16F4">
        <w:rPr>
          <w:b/>
          <w:bCs/>
          <w:szCs w:val="20"/>
        </w:rPr>
        <w:t xml:space="preserve">udějovické </w:t>
      </w:r>
      <w:r w:rsidR="00BB6B81">
        <w:rPr>
          <w:b/>
          <w:bCs/>
          <w:szCs w:val="20"/>
        </w:rPr>
        <w:t>brány v</w:t>
      </w:r>
      <w:r w:rsidR="00A802A0">
        <w:rPr>
          <w:b/>
          <w:bCs/>
          <w:sz w:val="18"/>
          <w:szCs w:val="20"/>
        </w:rPr>
        <w:t> </w:t>
      </w:r>
      <w:r w:rsidR="00BB6B81">
        <w:rPr>
          <w:b/>
          <w:bCs/>
          <w:szCs w:val="20"/>
        </w:rPr>
        <w:t>Třeboni</w:t>
      </w:r>
      <w:r w:rsidR="00A802A0">
        <w:rPr>
          <w:b/>
          <w:bCs/>
          <w:szCs w:val="20"/>
        </w:rPr>
        <w:t xml:space="preserve"> – 2. výzva</w:t>
      </w:r>
      <w:r w:rsidR="00865813">
        <w:rPr>
          <w:b/>
          <w:bCs/>
          <w:szCs w:val="20"/>
        </w:rPr>
        <w:t xml:space="preserve">“ </w:t>
      </w:r>
      <w:r w:rsidR="00890A17">
        <w:rPr>
          <w:szCs w:val="20"/>
        </w:rPr>
        <w:t>a</w:t>
      </w:r>
      <w:r w:rsidR="00865813">
        <w:rPr>
          <w:szCs w:val="20"/>
        </w:rPr>
        <w:t xml:space="preserve"> na uzavření opatřen</w:t>
      </w:r>
      <w:r w:rsidR="005A16F4">
        <w:rPr>
          <w:szCs w:val="20"/>
        </w:rPr>
        <w:t xml:space="preserve">a razítkem dodavatele. Zadávací </w:t>
      </w:r>
      <w:r w:rsidR="00243453">
        <w:rPr>
          <w:szCs w:val="20"/>
        </w:rPr>
        <w:t xml:space="preserve">lhůta končí nejpozději </w:t>
      </w:r>
      <w:r w:rsidR="00BB6B81" w:rsidRPr="00C93A48">
        <w:rPr>
          <w:szCs w:val="20"/>
        </w:rPr>
        <w:t>3</w:t>
      </w:r>
      <w:r w:rsidR="00A802A0">
        <w:rPr>
          <w:szCs w:val="20"/>
        </w:rPr>
        <w:t>1</w:t>
      </w:r>
      <w:r w:rsidR="00A0755B" w:rsidRPr="00C93A48">
        <w:rPr>
          <w:szCs w:val="20"/>
        </w:rPr>
        <w:t>.0</w:t>
      </w:r>
      <w:r w:rsidR="00A802A0">
        <w:rPr>
          <w:szCs w:val="20"/>
        </w:rPr>
        <w:t>1</w:t>
      </w:r>
      <w:r w:rsidR="00243453" w:rsidRPr="00C93A48">
        <w:rPr>
          <w:szCs w:val="20"/>
        </w:rPr>
        <w:t>.202</w:t>
      </w:r>
      <w:r w:rsidR="00A802A0">
        <w:rPr>
          <w:szCs w:val="20"/>
        </w:rPr>
        <w:t>4</w:t>
      </w:r>
      <w:r w:rsidR="005F77B9">
        <w:rPr>
          <w:szCs w:val="20"/>
        </w:rPr>
        <w:t>.</w:t>
      </w:r>
    </w:p>
    <w:p w:rsidR="00B80AE6" w:rsidRDefault="00B80AE6" w:rsidP="00865813">
      <w:pPr>
        <w:pStyle w:val="Default"/>
        <w:jc w:val="both"/>
        <w:rPr>
          <w:b/>
          <w:bCs/>
          <w:i/>
          <w:iCs/>
          <w:sz w:val="20"/>
          <w:szCs w:val="20"/>
        </w:rPr>
      </w:pPr>
    </w:p>
    <w:p w:rsidR="00865813" w:rsidRDefault="00865813" w:rsidP="00865813">
      <w:pPr>
        <w:pStyle w:val="Default"/>
        <w:jc w:val="both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1</w:t>
      </w:r>
      <w:r w:rsidR="002C6BFA">
        <w:rPr>
          <w:b/>
          <w:bCs/>
          <w:i/>
          <w:iCs/>
          <w:sz w:val="20"/>
          <w:szCs w:val="20"/>
        </w:rPr>
        <w:t>5</w:t>
      </w:r>
      <w:r>
        <w:rPr>
          <w:b/>
          <w:bCs/>
          <w:i/>
          <w:iCs/>
          <w:sz w:val="20"/>
          <w:szCs w:val="20"/>
        </w:rPr>
        <w:t>. Další podmínky a předpok</w:t>
      </w:r>
      <w:r w:rsidR="000055E1">
        <w:rPr>
          <w:b/>
          <w:bCs/>
          <w:i/>
          <w:iCs/>
          <w:sz w:val="20"/>
          <w:szCs w:val="20"/>
        </w:rPr>
        <w:t>lady pro plnění veřejné zakázky</w:t>
      </w:r>
    </w:p>
    <w:p w:rsidR="00865813" w:rsidRPr="00865813" w:rsidRDefault="00865813" w:rsidP="00865813">
      <w:pPr>
        <w:pStyle w:val="Default"/>
        <w:jc w:val="both"/>
        <w:rPr>
          <w:sz w:val="10"/>
          <w:szCs w:val="20"/>
        </w:rPr>
      </w:pPr>
    </w:p>
    <w:p w:rsidR="00865813" w:rsidRDefault="00865813" w:rsidP="00865813">
      <w:pPr>
        <w:pStyle w:val="Default"/>
        <w:numPr>
          <w:ilvl w:val="0"/>
          <w:numId w:val="2"/>
        </w:numPr>
        <w:spacing w:after="8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Zadavatel nepřipouští variantní řešení. </w:t>
      </w:r>
    </w:p>
    <w:p w:rsidR="00865813" w:rsidRDefault="00865813" w:rsidP="00865813">
      <w:pPr>
        <w:pStyle w:val="Default"/>
        <w:numPr>
          <w:ilvl w:val="0"/>
          <w:numId w:val="2"/>
        </w:numPr>
        <w:spacing w:after="87"/>
        <w:jc w:val="both"/>
        <w:rPr>
          <w:sz w:val="20"/>
          <w:szCs w:val="20"/>
        </w:rPr>
      </w:pPr>
      <w:r w:rsidRPr="00865813">
        <w:rPr>
          <w:sz w:val="20"/>
          <w:szCs w:val="20"/>
        </w:rPr>
        <w:t xml:space="preserve">Dodavatel, který podal nabídku v zadávacím řízení, nesmí být současně subdodavatelem jiného dodavatele v tomtéž zadávacím řízení. Dodavatel, který nepodal nabídku v zadávacím řízení, však může být subdodavatelem více dodavatelů v tomtéž zadávacím řízení. </w:t>
      </w:r>
    </w:p>
    <w:p w:rsidR="000A2137" w:rsidRPr="00BB6B81" w:rsidRDefault="00865813" w:rsidP="00BB6B81">
      <w:pPr>
        <w:pStyle w:val="Default"/>
        <w:numPr>
          <w:ilvl w:val="0"/>
          <w:numId w:val="2"/>
        </w:numPr>
        <w:spacing w:after="87"/>
        <w:jc w:val="both"/>
        <w:rPr>
          <w:sz w:val="20"/>
          <w:szCs w:val="20"/>
        </w:rPr>
      </w:pPr>
      <w:r w:rsidRPr="00865813">
        <w:rPr>
          <w:sz w:val="20"/>
          <w:szCs w:val="20"/>
        </w:rPr>
        <w:t>Dodavatel, který podal nabídku v zadávacím řízení, nesmí být personálně ani majetkově propojen se zadavatelem nebo s jiným dodavatelem v tomtéž zadávacím řízení</w:t>
      </w:r>
      <w:r>
        <w:rPr>
          <w:sz w:val="20"/>
          <w:szCs w:val="20"/>
        </w:rPr>
        <w:t xml:space="preserve">. </w:t>
      </w:r>
    </w:p>
    <w:p w:rsidR="00865813" w:rsidRDefault="00865813" w:rsidP="00865813">
      <w:pPr>
        <w:pStyle w:val="Default"/>
        <w:numPr>
          <w:ilvl w:val="0"/>
          <w:numId w:val="2"/>
        </w:numPr>
        <w:spacing w:after="87"/>
        <w:jc w:val="both"/>
        <w:rPr>
          <w:sz w:val="20"/>
          <w:szCs w:val="20"/>
        </w:rPr>
      </w:pPr>
      <w:r w:rsidRPr="00865813">
        <w:rPr>
          <w:sz w:val="20"/>
          <w:szCs w:val="20"/>
        </w:rPr>
        <w:t>Dodavatel po uzavření smlouvy předloží zadavateli smlouvu, včetně příloh, ve strojově čitelné formě pro uveřejnění</w:t>
      </w:r>
      <w:r>
        <w:rPr>
          <w:sz w:val="20"/>
          <w:szCs w:val="20"/>
        </w:rPr>
        <w:t xml:space="preserve"> v registru smluv. </w:t>
      </w:r>
    </w:p>
    <w:p w:rsidR="00865813" w:rsidRDefault="00865813" w:rsidP="00865813">
      <w:pPr>
        <w:pStyle w:val="Default"/>
        <w:numPr>
          <w:ilvl w:val="0"/>
          <w:numId w:val="2"/>
        </w:numPr>
        <w:spacing w:after="87"/>
        <w:jc w:val="both"/>
        <w:rPr>
          <w:sz w:val="20"/>
          <w:szCs w:val="20"/>
        </w:rPr>
      </w:pPr>
      <w:r w:rsidRPr="00865813">
        <w:rPr>
          <w:sz w:val="20"/>
          <w:szCs w:val="20"/>
        </w:rPr>
        <w:t>Zadavatel požaduje poskytnutí záruční lhůty na dílo po dobu 60 měsíců od předání dí</w:t>
      </w:r>
      <w:r>
        <w:rPr>
          <w:sz w:val="20"/>
          <w:szCs w:val="20"/>
        </w:rPr>
        <w:t xml:space="preserve">la. </w:t>
      </w:r>
    </w:p>
    <w:p w:rsidR="00865813" w:rsidRDefault="00865813" w:rsidP="00865813">
      <w:pPr>
        <w:pStyle w:val="Default"/>
        <w:numPr>
          <w:ilvl w:val="0"/>
          <w:numId w:val="2"/>
        </w:numPr>
        <w:spacing w:after="87"/>
        <w:jc w:val="both"/>
        <w:rPr>
          <w:sz w:val="20"/>
          <w:szCs w:val="20"/>
        </w:rPr>
      </w:pPr>
      <w:r w:rsidRPr="00865813">
        <w:rPr>
          <w:sz w:val="20"/>
          <w:szCs w:val="20"/>
        </w:rPr>
        <w:t>Zadavatel nehradí zájemcům náklady se zpracováním a podáním nabí</w:t>
      </w:r>
      <w:r>
        <w:rPr>
          <w:sz w:val="20"/>
          <w:szCs w:val="20"/>
        </w:rPr>
        <w:t xml:space="preserve">dky. </w:t>
      </w:r>
    </w:p>
    <w:p w:rsidR="00865813" w:rsidRDefault="00865813" w:rsidP="00865813">
      <w:pPr>
        <w:pStyle w:val="Default"/>
        <w:numPr>
          <w:ilvl w:val="0"/>
          <w:numId w:val="2"/>
        </w:numPr>
        <w:spacing w:after="87"/>
        <w:jc w:val="both"/>
        <w:rPr>
          <w:sz w:val="20"/>
          <w:szCs w:val="20"/>
        </w:rPr>
      </w:pPr>
      <w:r w:rsidRPr="00865813">
        <w:rPr>
          <w:sz w:val="20"/>
          <w:szCs w:val="20"/>
        </w:rPr>
        <w:t>Zadavatel nevrací zájemcům podané nabí</w:t>
      </w:r>
      <w:r>
        <w:rPr>
          <w:sz w:val="20"/>
          <w:szCs w:val="20"/>
        </w:rPr>
        <w:t xml:space="preserve">dky. </w:t>
      </w:r>
    </w:p>
    <w:p w:rsidR="00865813" w:rsidRDefault="00865813" w:rsidP="00865813">
      <w:pPr>
        <w:pStyle w:val="Default"/>
        <w:numPr>
          <w:ilvl w:val="0"/>
          <w:numId w:val="2"/>
        </w:numPr>
        <w:spacing w:after="87"/>
        <w:jc w:val="both"/>
        <w:rPr>
          <w:sz w:val="20"/>
          <w:szCs w:val="20"/>
        </w:rPr>
      </w:pPr>
      <w:r w:rsidRPr="00865813">
        <w:rPr>
          <w:sz w:val="20"/>
          <w:szCs w:val="20"/>
        </w:rPr>
        <w:t>Ze soutěže se vyloučí nabídky doručené po uplynutí lhůty pro podání nabí</w:t>
      </w:r>
      <w:r>
        <w:rPr>
          <w:sz w:val="20"/>
          <w:szCs w:val="20"/>
        </w:rPr>
        <w:t xml:space="preserve">dek. </w:t>
      </w:r>
    </w:p>
    <w:p w:rsidR="00865813" w:rsidRDefault="00865813" w:rsidP="00865813">
      <w:pPr>
        <w:pStyle w:val="Default"/>
        <w:numPr>
          <w:ilvl w:val="0"/>
          <w:numId w:val="2"/>
        </w:numPr>
        <w:spacing w:after="87"/>
        <w:jc w:val="both"/>
        <w:rPr>
          <w:sz w:val="20"/>
          <w:szCs w:val="20"/>
        </w:rPr>
      </w:pPr>
      <w:r w:rsidRPr="00865813">
        <w:rPr>
          <w:sz w:val="20"/>
          <w:szCs w:val="20"/>
        </w:rPr>
        <w:t>Zadavatel si vyhrazuje právo redukovat předmět veřejné zakázky vymezený zadávací dokumentací před uzavřením smluvního vztahu či v průběhu realizace předmětu plnění a ve vazbě na tuto redukci upravit cenu díla a termín plnění</w:t>
      </w:r>
      <w:r>
        <w:rPr>
          <w:sz w:val="20"/>
          <w:szCs w:val="20"/>
        </w:rPr>
        <w:t xml:space="preserve">. </w:t>
      </w:r>
    </w:p>
    <w:p w:rsidR="00865813" w:rsidRDefault="00865813" w:rsidP="00865813">
      <w:pPr>
        <w:pStyle w:val="Default"/>
        <w:numPr>
          <w:ilvl w:val="0"/>
          <w:numId w:val="2"/>
        </w:numPr>
        <w:spacing w:after="87"/>
        <w:jc w:val="both"/>
        <w:rPr>
          <w:sz w:val="20"/>
          <w:szCs w:val="20"/>
        </w:rPr>
      </w:pPr>
      <w:r w:rsidRPr="00865813">
        <w:rPr>
          <w:sz w:val="20"/>
          <w:szCs w:val="20"/>
        </w:rPr>
        <w:t>Zadavatel si vyhrazuje právo odmítnout všechny předložené nabídky, zejména pokud nabízená cena překročí finanční možnosti zadavatele.</w:t>
      </w:r>
      <w:r>
        <w:rPr>
          <w:sz w:val="20"/>
          <w:szCs w:val="20"/>
        </w:rPr>
        <w:t xml:space="preserve"> </w:t>
      </w:r>
    </w:p>
    <w:p w:rsidR="00865813" w:rsidRDefault="00865813" w:rsidP="00865813">
      <w:pPr>
        <w:pStyle w:val="Default"/>
        <w:numPr>
          <w:ilvl w:val="0"/>
          <w:numId w:val="2"/>
        </w:numPr>
        <w:spacing w:after="87"/>
        <w:jc w:val="both"/>
        <w:rPr>
          <w:sz w:val="20"/>
          <w:szCs w:val="20"/>
        </w:rPr>
      </w:pPr>
      <w:r w:rsidRPr="00865813">
        <w:rPr>
          <w:sz w:val="20"/>
          <w:szCs w:val="20"/>
        </w:rPr>
        <w:lastRenderedPageBreak/>
        <w:t>Zadávací řízení může být zadavatelem bez udání důvodu zruš</w:t>
      </w:r>
      <w:r>
        <w:rPr>
          <w:sz w:val="20"/>
          <w:szCs w:val="20"/>
        </w:rPr>
        <w:t xml:space="preserve">eno. </w:t>
      </w:r>
    </w:p>
    <w:p w:rsidR="00865813" w:rsidRDefault="00865813" w:rsidP="00865813">
      <w:pPr>
        <w:pStyle w:val="Default"/>
        <w:numPr>
          <w:ilvl w:val="0"/>
          <w:numId w:val="2"/>
        </w:numPr>
        <w:spacing w:after="87"/>
        <w:jc w:val="both"/>
        <w:rPr>
          <w:sz w:val="20"/>
          <w:szCs w:val="20"/>
        </w:rPr>
      </w:pPr>
      <w:r w:rsidRPr="00865813">
        <w:rPr>
          <w:sz w:val="20"/>
          <w:szCs w:val="20"/>
        </w:rPr>
        <w:t>Odkazy v této výzvě na jednotlivá ustanovení zákona o zadávání veřejných zakázek, nemají vliv na skutečnost, že tato veřejná zakázka je zadávána mimo režim zákona v souladu s § 31 zákona o zadávání veřejných zaká</w:t>
      </w:r>
      <w:r>
        <w:rPr>
          <w:sz w:val="20"/>
          <w:szCs w:val="20"/>
        </w:rPr>
        <w:t xml:space="preserve">zek. </w:t>
      </w:r>
    </w:p>
    <w:p w:rsidR="00865813" w:rsidRDefault="00865813" w:rsidP="00865813">
      <w:pPr>
        <w:pStyle w:val="Default"/>
        <w:numPr>
          <w:ilvl w:val="0"/>
          <w:numId w:val="2"/>
        </w:numPr>
        <w:spacing w:after="87"/>
        <w:jc w:val="both"/>
        <w:rPr>
          <w:sz w:val="20"/>
          <w:szCs w:val="20"/>
        </w:rPr>
      </w:pPr>
      <w:r w:rsidRPr="00865813">
        <w:rPr>
          <w:sz w:val="20"/>
          <w:szCs w:val="20"/>
        </w:rPr>
        <w:t>Všechny výrobky, které jsou v zadávací dokumentaci označeny obchodním názvem, jsou pro účel vypracování cenové nabídky dodavatele považovány pouze jako doporučený minimální standard, ve smyslu dodržení požadovaných technických parametrů použitých výrobků</w:t>
      </w:r>
      <w:r w:rsidR="00D20430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</w:p>
    <w:p w:rsidR="00865813" w:rsidRDefault="00865813" w:rsidP="00865813">
      <w:pPr>
        <w:pStyle w:val="Default"/>
        <w:numPr>
          <w:ilvl w:val="0"/>
          <w:numId w:val="2"/>
        </w:numPr>
        <w:spacing w:after="87"/>
        <w:jc w:val="both"/>
        <w:rPr>
          <w:sz w:val="20"/>
          <w:szCs w:val="20"/>
        </w:rPr>
      </w:pPr>
      <w:r w:rsidRPr="00865813">
        <w:rPr>
          <w:sz w:val="20"/>
          <w:szCs w:val="20"/>
        </w:rPr>
        <w:t>Vybraný dodavatel zajistí v místě stavby instalaci tabule s informacemi: název akce, název zhotovitele, kontakt na stavbyvedoucího, název investora, náklady stavby (v tisících Kč), termín dokončení dí</w:t>
      </w:r>
      <w:r>
        <w:rPr>
          <w:sz w:val="20"/>
          <w:szCs w:val="20"/>
        </w:rPr>
        <w:t xml:space="preserve">la. </w:t>
      </w:r>
    </w:p>
    <w:p w:rsidR="00865813" w:rsidRPr="00865813" w:rsidRDefault="00865813" w:rsidP="00865813">
      <w:pPr>
        <w:pStyle w:val="Default"/>
        <w:numPr>
          <w:ilvl w:val="0"/>
          <w:numId w:val="2"/>
        </w:numPr>
        <w:spacing w:after="87"/>
        <w:jc w:val="both"/>
        <w:rPr>
          <w:sz w:val="20"/>
          <w:szCs w:val="20"/>
        </w:rPr>
      </w:pPr>
      <w:r w:rsidRPr="00865813">
        <w:rPr>
          <w:sz w:val="20"/>
          <w:szCs w:val="20"/>
        </w:rPr>
        <w:t xml:space="preserve">Vybraný dodavatel po uzavření smlouvy doručí elektronickou poštou zadavateli strojově čitelnou smlouvu včetně příloh (ve smyslu zákona o registru smluv). </w:t>
      </w:r>
    </w:p>
    <w:p w:rsidR="00865813" w:rsidRPr="00347319" w:rsidRDefault="00865813" w:rsidP="00865813">
      <w:pPr>
        <w:pStyle w:val="Default"/>
        <w:jc w:val="both"/>
        <w:rPr>
          <w:sz w:val="16"/>
          <w:szCs w:val="20"/>
        </w:rPr>
      </w:pPr>
    </w:p>
    <w:p w:rsidR="006C5D36" w:rsidRPr="00347319" w:rsidRDefault="006C5D36" w:rsidP="00865813">
      <w:pPr>
        <w:pStyle w:val="Default"/>
        <w:jc w:val="both"/>
        <w:rPr>
          <w:sz w:val="16"/>
          <w:szCs w:val="20"/>
        </w:rPr>
      </w:pPr>
    </w:p>
    <w:p w:rsidR="00865813" w:rsidRPr="00347319" w:rsidRDefault="00865813" w:rsidP="00865813">
      <w:pPr>
        <w:pStyle w:val="Default"/>
        <w:jc w:val="both"/>
        <w:rPr>
          <w:sz w:val="16"/>
          <w:szCs w:val="20"/>
        </w:rPr>
      </w:pPr>
    </w:p>
    <w:p w:rsidR="00865813" w:rsidRDefault="00865813" w:rsidP="00865813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zadavatele: </w:t>
      </w:r>
    </w:p>
    <w:p w:rsidR="006619BB" w:rsidRPr="00347319" w:rsidRDefault="006619BB" w:rsidP="00865813">
      <w:pPr>
        <w:pStyle w:val="Default"/>
        <w:jc w:val="both"/>
        <w:rPr>
          <w:sz w:val="16"/>
          <w:szCs w:val="20"/>
        </w:rPr>
      </w:pPr>
    </w:p>
    <w:p w:rsidR="006619BB" w:rsidRPr="00347319" w:rsidRDefault="006619BB" w:rsidP="00865813">
      <w:pPr>
        <w:pStyle w:val="Default"/>
        <w:jc w:val="both"/>
        <w:rPr>
          <w:sz w:val="16"/>
          <w:szCs w:val="20"/>
        </w:rPr>
      </w:pPr>
    </w:p>
    <w:p w:rsidR="006619BB" w:rsidRPr="00347319" w:rsidRDefault="006619BB" w:rsidP="00865813">
      <w:pPr>
        <w:pStyle w:val="Default"/>
        <w:jc w:val="both"/>
        <w:rPr>
          <w:sz w:val="16"/>
          <w:szCs w:val="20"/>
        </w:rPr>
      </w:pPr>
    </w:p>
    <w:p w:rsidR="00865813" w:rsidRDefault="00C558E0" w:rsidP="00865813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Ing. Pavel Hajna</w:t>
      </w:r>
      <w:r w:rsidR="002A6CA2">
        <w:rPr>
          <w:sz w:val="20"/>
          <w:szCs w:val="20"/>
        </w:rPr>
        <w:t xml:space="preserve"> v. r.</w:t>
      </w:r>
    </w:p>
    <w:p w:rsidR="00865813" w:rsidRDefault="00865813" w:rsidP="00865813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vedoucí odboru rozvoje a investic </w:t>
      </w:r>
    </w:p>
    <w:p w:rsidR="006619BB" w:rsidRPr="00347319" w:rsidRDefault="006619BB" w:rsidP="00865813">
      <w:pPr>
        <w:pStyle w:val="Default"/>
        <w:jc w:val="both"/>
        <w:rPr>
          <w:sz w:val="16"/>
          <w:szCs w:val="16"/>
        </w:rPr>
      </w:pPr>
    </w:p>
    <w:p w:rsidR="00CB10D3" w:rsidRPr="00347319" w:rsidRDefault="00CB10D3" w:rsidP="00865813">
      <w:pPr>
        <w:pStyle w:val="Default"/>
        <w:jc w:val="both"/>
        <w:rPr>
          <w:sz w:val="16"/>
          <w:szCs w:val="16"/>
        </w:rPr>
      </w:pPr>
    </w:p>
    <w:p w:rsidR="00CB10D3" w:rsidRPr="00347319" w:rsidRDefault="00CB10D3" w:rsidP="00865813">
      <w:pPr>
        <w:pStyle w:val="Default"/>
        <w:jc w:val="both"/>
        <w:rPr>
          <w:sz w:val="16"/>
          <w:szCs w:val="16"/>
        </w:rPr>
      </w:pPr>
    </w:p>
    <w:p w:rsidR="00CB10D3" w:rsidRPr="00347319" w:rsidRDefault="00CB10D3" w:rsidP="00865813">
      <w:pPr>
        <w:pStyle w:val="Default"/>
        <w:jc w:val="both"/>
        <w:rPr>
          <w:sz w:val="16"/>
          <w:szCs w:val="16"/>
        </w:rPr>
      </w:pPr>
    </w:p>
    <w:p w:rsidR="00865813" w:rsidRDefault="00865813" w:rsidP="00865813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Přílohy: </w:t>
      </w:r>
    </w:p>
    <w:p w:rsidR="00865813" w:rsidRDefault="00865813" w:rsidP="00865813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Příloha č. 1 – krycí list nabídky </w:t>
      </w:r>
    </w:p>
    <w:p w:rsidR="00865813" w:rsidRDefault="00865813" w:rsidP="00865813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Příloha č. 2 – čestné prohlášení pro splnění základních kvalifikačních předpokladů </w:t>
      </w:r>
    </w:p>
    <w:p w:rsidR="00865813" w:rsidRDefault="00865813" w:rsidP="00865813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Příloha č. 3 – prohlášení dodavatele, že souhlasí se zveř</w:t>
      </w:r>
      <w:r w:rsidR="00333AB2">
        <w:rPr>
          <w:sz w:val="20"/>
          <w:szCs w:val="20"/>
        </w:rPr>
        <w:t>ejněním hodnocení nabídek vč.</w:t>
      </w:r>
      <w:r>
        <w:rPr>
          <w:sz w:val="20"/>
          <w:szCs w:val="20"/>
        </w:rPr>
        <w:t xml:space="preserve"> smlouvy o dílo </w:t>
      </w:r>
    </w:p>
    <w:p w:rsidR="00865813" w:rsidRDefault="00865813" w:rsidP="00865813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Příloha č. 4 – vzor smlouvy o dílo </w:t>
      </w:r>
    </w:p>
    <w:p w:rsidR="005171B5" w:rsidRDefault="005171B5" w:rsidP="00865813">
      <w:pPr>
        <w:pStyle w:val="Default"/>
        <w:jc w:val="both"/>
        <w:rPr>
          <w:sz w:val="20"/>
          <w:szCs w:val="22"/>
        </w:rPr>
      </w:pPr>
      <w:r>
        <w:rPr>
          <w:sz w:val="20"/>
          <w:szCs w:val="20"/>
        </w:rPr>
        <w:t xml:space="preserve">Příloha č. 5 – </w:t>
      </w:r>
      <w:r>
        <w:rPr>
          <w:sz w:val="20"/>
          <w:szCs w:val="22"/>
        </w:rPr>
        <w:t>seznam stavebních prací ke splnění technické způsobilosti</w:t>
      </w:r>
    </w:p>
    <w:p w:rsidR="00F533F9" w:rsidRPr="00F533F9" w:rsidRDefault="00F533F9" w:rsidP="00865813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Příloha č. 6 – formulář </w:t>
      </w:r>
      <w:r w:rsidRPr="00562620">
        <w:rPr>
          <w:sz w:val="20"/>
          <w:szCs w:val="22"/>
        </w:rPr>
        <w:t>seznamu poddoda</w:t>
      </w:r>
      <w:r>
        <w:rPr>
          <w:sz w:val="20"/>
          <w:szCs w:val="22"/>
        </w:rPr>
        <w:t>vatelů</w:t>
      </w:r>
    </w:p>
    <w:p w:rsidR="00D12B52" w:rsidRDefault="00D12B52" w:rsidP="00C53299">
      <w:pPr>
        <w:pStyle w:val="Default"/>
        <w:jc w:val="both"/>
        <w:rPr>
          <w:sz w:val="20"/>
          <w:szCs w:val="20"/>
        </w:rPr>
      </w:pPr>
      <w:r>
        <w:rPr>
          <w:sz w:val="20"/>
          <w:szCs w:val="22"/>
        </w:rPr>
        <w:t xml:space="preserve">Příloha č. </w:t>
      </w:r>
      <w:r w:rsidR="00333AB2">
        <w:rPr>
          <w:sz w:val="20"/>
          <w:szCs w:val="22"/>
        </w:rPr>
        <w:t>7</w:t>
      </w:r>
      <w:r>
        <w:rPr>
          <w:sz w:val="20"/>
          <w:szCs w:val="22"/>
        </w:rPr>
        <w:t xml:space="preserve"> – </w:t>
      </w:r>
      <w:r w:rsidR="00A802A0">
        <w:rPr>
          <w:sz w:val="20"/>
          <w:szCs w:val="22"/>
        </w:rPr>
        <w:t xml:space="preserve">požadované </w:t>
      </w:r>
      <w:r w:rsidR="00A802A0">
        <w:rPr>
          <w:sz w:val="20"/>
          <w:szCs w:val="20"/>
        </w:rPr>
        <w:t>termíny uzavírek</w:t>
      </w:r>
    </w:p>
    <w:p w:rsidR="00A802A0" w:rsidRDefault="00A802A0" w:rsidP="00C53299">
      <w:pPr>
        <w:pStyle w:val="Default"/>
        <w:jc w:val="both"/>
        <w:rPr>
          <w:sz w:val="20"/>
          <w:szCs w:val="22"/>
        </w:rPr>
      </w:pPr>
      <w:r>
        <w:rPr>
          <w:sz w:val="20"/>
          <w:szCs w:val="20"/>
        </w:rPr>
        <w:t>Příloha č. 8 – vzorový rozsah uzavírky (DIO Třeboň maraton)</w:t>
      </w:r>
    </w:p>
    <w:p w:rsidR="00B82D44" w:rsidRPr="00B82D44" w:rsidRDefault="00865813" w:rsidP="00B82D4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Příloha č. </w:t>
      </w:r>
      <w:r w:rsidR="00A802A0">
        <w:rPr>
          <w:sz w:val="20"/>
          <w:szCs w:val="20"/>
        </w:rPr>
        <w:t>9</w:t>
      </w:r>
      <w:r>
        <w:rPr>
          <w:sz w:val="20"/>
          <w:szCs w:val="20"/>
        </w:rPr>
        <w:t xml:space="preserve"> – </w:t>
      </w:r>
      <w:r w:rsidR="00621B28" w:rsidRPr="009D0068">
        <w:rPr>
          <w:sz w:val="20"/>
          <w:szCs w:val="22"/>
        </w:rPr>
        <w:t>projektová dokumentace včetně soupisu prací</w:t>
      </w:r>
      <w:r w:rsidR="00621B28">
        <w:rPr>
          <w:sz w:val="20"/>
          <w:szCs w:val="20"/>
        </w:rPr>
        <w:t xml:space="preserve"> - </w:t>
      </w:r>
      <w:r>
        <w:rPr>
          <w:sz w:val="20"/>
          <w:szCs w:val="20"/>
        </w:rPr>
        <w:t>výkaz</w:t>
      </w:r>
      <w:r w:rsidR="00621B28">
        <w:rPr>
          <w:sz w:val="20"/>
          <w:szCs w:val="20"/>
        </w:rPr>
        <w:t>u výměr</w:t>
      </w:r>
    </w:p>
    <w:sectPr w:rsidR="00B82D44" w:rsidRPr="00B82D44" w:rsidSect="002A4B56">
      <w:headerReference w:type="first" r:id="rId8"/>
      <w:pgSz w:w="11906" w:h="16838"/>
      <w:pgMar w:top="1134" w:right="1417" w:bottom="1560" w:left="1843" w:header="3855" w:footer="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1EC" w:rsidRDefault="003E01EC" w:rsidP="00A32D59">
      <w:r>
        <w:separator/>
      </w:r>
    </w:p>
  </w:endnote>
  <w:endnote w:type="continuationSeparator" w:id="0">
    <w:p w:rsidR="003E01EC" w:rsidRDefault="003E01EC" w:rsidP="00A32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1EC" w:rsidRDefault="003E01EC" w:rsidP="00A32D59">
      <w:r>
        <w:separator/>
      </w:r>
    </w:p>
  </w:footnote>
  <w:footnote w:type="continuationSeparator" w:id="0">
    <w:p w:rsidR="003E01EC" w:rsidRDefault="003E01EC" w:rsidP="00A32D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1EC" w:rsidRDefault="003E01EC">
    <w:pPr>
      <w:pStyle w:val="Zhlav"/>
    </w:pPr>
    <w:r w:rsidRPr="001B77EC">
      <w:rPr>
        <w:rFonts w:ascii="Arial" w:eastAsia="Calibri" w:hAnsi="Arial"/>
        <w:noProof/>
        <w:szCs w:val="2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9050C08" wp14:editId="61AB6D9D">
              <wp:simplePos x="0" y="0"/>
              <wp:positionH relativeFrom="leftMargin">
                <wp:posOffset>1241785</wp:posOffset>
              </wp:positionH>
              <wp:positionV relativeFrom="topMargin">
                <wp:posOffset>1455155</wp:posOffset>
              </wp:positionV>
              <wp:extent cx="5400040" cy="1086485"/>
              <wp:effectExtent l="0" t="0" r="10160" b="1841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0040" cy="10864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E01EC" w:rsidRPr="006574F7" w:rsidRDefault="003E01EC" w:rsidP="00A32D59">
                          <w:pPr>
                            <w:pStyle w:val="ZhlavPOZICE"/>
                          </w:pPr>
                          <w:r>
                            <w:t>odbor rozvoje a investic</w:t>
                          </w:r>
                        </w:p>
                        <w:p w:rsidR="003E01EC" w:rsidRPr="006574F7" w:rsidRDefault="003E01EC" w:rsidP="00A32D59">
                          <w:pPr>
                            <w:pStyle w:val="zhlavkontakt"/>
                          </w:pPr>
                          <w:r w:rsidRPr="006574F7">
                            <w:t>tel: +420</w:t>
                          </w:r>
                          <w:r>
                            <w:t> 384 342 145, mobil: 702 016 832</w:t>
                          </w:r>
                          <w:r w:rsidRPr="006574F7">
                            <w:t xml:space="preserve">  </w:t>
                          </w:r>
                        </w:p>
                        <w:p w:rsidR="003E01EC" w:rsidRPr="006574F7" w:rsidRDefault="003E01EC" w:rsidP="00A32D59">
                          <w:pPr>
                            <w:pStyle w:val="zhlavkontakt"/>
                          </w:pPr>
                          <w:r w:rsidRPr="006574F7">
                            <w:t>e</w:t>
                          </w:r>
                          <w:r>
                            <w:t>-</w:t>
                          </w:r>
                          <w:r w:rsidRPr="006574F7">
                            <w:t xml:space="preserve">mail: </w:t>
                          </w:r>
                          <w:r>
                            <w:t>jan.caba</w:t>
                          </w:r>
                          <w:r w:rsidRPr="006574F7">
                            <w:t>@mesto-trebon.cz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050C0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97.8pt;margin-top:114.6pt;width:425.2pt;height:85.55pt;z-index:25166131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pkprQIAAKoFAAAOAAAAZHJzL2Uyb0RvYy54bWysVG1vmzAQ/j5p/8Hyd4phJAVUMrUhTJO6&#10;F6ndD3DABGtgM9sJdNP++84mpGmrSdM2PliHfX7unrvHd/V27Fp0YEpzKTIcXBCMmChlxcUuw1/u&#10;Cy/GSBsqKtpKwTL8wDR+u3r96mroUxbKRrYVUwhAhE6HPsONMX3q+7psWEf1heyZgMNaqo4a+FU7&#10;v1J0APSu9UNClv4gVdUrWTKtYTefDvHK4dc1K82nutbMoDbDkJtxq3Lr1q7+6oqmO0X7hpfHNOhf&#10;ZNFRLiDoCSqnhqK94i+gOl4qqWVtLkrZ+bKueckcB2ATkGds7hraM8cFiqP7U5n0/4MtPx4+K8Sr&#10;DIcYCdpBi+7ZaNCNHFFoqzP0OgWnux7czAjb0GXHVPe3svyqkZDrhoodu1ZKDg2jFWQX2Jv+2dUJ&#10;R1uQ7fBBVhCG7o10QGOtOls6KAYCdOjSw6kzNpUSNhcRISSCoxLOAhIvo3jhYtB0vt4rbd4x2SFr&#10;ZFhB6x08PdxqY9Oh6exiowlZ8LZ17W/Fkw1wnHYgOFy1ZzYN180fCUk28SaOvChcbryI5Ll3Xawj&#10;b1kEl4v8Tb5e58FPGzeI0oZXFRM2zKysIPqzzh01PmnipC0tW15ZOJuSVrvtulXoQEHZhfuOBTlz&#10;85+m4YoAXJ5RCsKI3ISJVyzjSy8qooWXXJLYI0FykyxJlER58ZTSLRfs3ymhIcPJIlxMavotN2g8&#10;fC+50bTjBmZHy7sMxycnmloNbkTlWmsobyf7rBQ2/cdSQLvnRjvFWpFOcjXjdgQUK+OtrB5Au0qC&#10;skCFMPDAaKT6jtEAwyPD+tueKoZR+16A/u2kmQ01G9vZoKKEqxk2GE3m2kwTad8rvmsAeXphQl7D&#10;G6m5U+9jFseXBQPBkTgOLztxzv+d1+OIXf0CAAD//wMAUEsDBBQABgAIAAAAIQBiDQeD4AAAAAwB&#10;AAAPAAAAZHJzL2Rvd25yZXYueG1sTI/BTsMwEETvSPyDtUjcqN1QIpLGqSoEJyREGg4cndhNrMbr&#10;ELtt+Hu2p3Ic7dPsm2Izu4GdzBSsRwnLhQBmsPXaYifhq357eAYWokKtBo9Gwq8JsClvbwqVa3/G&#10;ypx2sWNUgiFXEvoYx5zz0PbGqbDwo0G67f3kVKQ4dVxP6kzlbuCJECl3yiJ96NVoXnrTHnZHJ2H7&#10;jdWr/floPqt9Zes6E/ieHqS8v5u3a2DRzPEKw0Wf1KEkp8YfUQc2UM6eUkIlJEmWALsQYpXSvEbC&#10;SohH4GXB/48o/wAAAP//AwBQSwECLQAUAAYACAAAACEAtoM4kv4AAADhAQAAEwAAAAAAAAAAAAAA&#10;AAAAAAAAW0NvbnRlbnRfVHlwZXNdLnhtbFBLAQItABQABgAIAAAAIQA4/SH/1gAAAJQBAAALAAAA&#10;AAAAAAAAAAAAAC8BAABfcmVscy8ucmVsc1BLAQItABQABgAIAAAAIQDAcpkprQIAAKoFAAAOAAAA&#10;AAAAAAAAAAAAAC4CAABkcnMvZTJvRG9jLnhtbFBLAQItABQABgAIAAAAIQBiDQeD4AAAAAwBAAAP&#10;AAAAAAAAAAAAAAAAAAcFAABkcnMvZG93bnJldi54bWxQSwUGAAAAAAQABADzAAAAFAYAAAAA&#10;" filled="f" stroked="f">
              <v:textbox inset="0,0,0,0">
                <w:txbxContent>
                  <w:p w:rsidR="005A16F4" w:rsidRPr="006574F7" w:rsidRDefault="005A16F4" w:rsidP="00A32D59">
                    <w:pPr>
                      <w:pStyle w:val="ZhlavPOZICE"/>
                    </w:pPr>
                    <w:r>
                      <w:t>odbor rozvoje a investic</w:t>
                    </w:r>
                  </w:p>
                  <w:p w:rsidR="005A16F4" w:rsidRPr="006574F7" w:rsidRDefault="005A16F4" w:rsidP="00A32D59">
                    <w:pPr>
                      <w:pStyle w:val="zhlavkontakt"/>
                    </w:pPr>
                    <w:r w:rsidRPr="006574F7">
                      <w:t>tel: +420</w:t>
                    </w:r>
                    <w:r>
                      <w:t> 384 342 145, mobil: 702 016 832</w:t>
                    </w:r>
                    <w:r w:rsidRPr="006574F7">
                      <w:t xml:space="preserve">  </w:t>
                    </w:r>
                  </w:p>
                  <w:p w:rsidR="005A16F4" w:rsidRPr="006574F7" w:rsidRDefault="005A16F4" w:rsidP="00A32D59">
                    <w:pPr>
                      <w:pStyle w:val="zhlavkontakt"/>
                    </w:pPr>
                    <w:r w:rsidRPr="006574F7">
                      <w:t>e</w:t>
                    </w:r>
                    <w:r>
                      <w:t>-</w:t>
                    </w:r>
                    <w:r w:rsidRPr="006574F7">
                      <w:t xml:space="preserve">mail: </w:t>
                    </w:r>
                    <w:r>
                      <w:t>jan.caba</w:t>
                    </w:r>
                    <w:r w:rsidRPr="006574F7">
                      <w:t>@mesto-trebon.cz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089910A8" wp14:editId="7320B0BB">
          <wp:simplePos x="0" y="0"/>
          <wp:positionH relativeFrom="leftMargin">
            <wp:posOffset>1728</wp:posOffset>
          </wp:positionH>
          <wp:positionV relativeFrom="topMargin">
            <wp:posOffset>-33772</wp:posOffset>
          </wp:positionV>
          <wp:extent cx="7556500" cy="3597910"/>
          <wp:effectExtent l="0" t="0" r="6350" b="2540"/>
          <wp:wrapNone/>
          <wp:docPr id="14" name="Obrázek 0" descr="hlav_pap_TREBON_kontakty_we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lav_pap_TREBON_kontakty_web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6500" cy="35979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81DE5"/>
    <w:multiLevelType w:val="hybridMultilevel"/>
    <w:tmpl w:val="229288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C018E6"/>
    <w:multiLevelType w:val="hybridMultilevel"/>
    <w:tmpl w:val="23C25614"/>
    <w:lvl w:ilvl="0" w:tplc="04942296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B6534C"/>
    <w:multiLevelType w:val="hybridMultilevel"/>
    <w:tmpl w:val="BCBC0E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DD1877"/>
    <w:multiLevelType w:val="hybridMultilevel"/>
    <w:tmpl w:val="6C486F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3E52B1"/>
    <w:multiLevelType w:val="hybridMultilevel"/>
    <w:tmpl w:val="D75EF03A"/>
    <w:lvl w:ilvl="0" w:tplc="3C76FE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0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32D"/>
    <w:rsid w:val="00002ABD"/>
    <w:rsid w:val="000055E1"/>
    <w:rsid w:val="00005F7D"/>
    <w:rsid w:val="000147BD"/>
    <w:rsid w:val="000233F3"/>
    <w:rsid w:val="00034F38"/>
    <w:rsid w:val="00036DE7"/>
    <w:rsid w:val="000401F2"/>
    <w:rsid w:val="00042091"/>
    <w:rsid w:val="0004290B"/>
    <w:rsid w:val="000439F6"/>
    <w:rsid w:val="00054E8D"/>
    <w:rsid w:val="000551FB"/>
    <w:rsid w:val="00056B52"/>
    <w:rsid w:val="000570CB"/>
    <w:rsid w:val="00065E66"/>
    <w:rsid w:val="0007149B"/>
    <w:rsid w:val="000726F2"/>
    <w:rsid w:val="00074E0F"/>
    <w:rsid w:val="0007502B"/>
    <w:rsid w:val="00076CD4"/>
    <w:rsid w:val="0008398B"/>
    <w:rsid w:val="00092DA0"/>
    <w:rsid w:val="00093922"/>
    <w:rsid w:val="000A2137"/>
    <w:rsid w:val="000C0E52"/>
    <w:rsid w:val="000C6DEA"/>
    <w:rsid w:val="000C7519"/>
    <w:rsid w:val="000C7770"/>
    <w:rsid w:val="000D68F4"/>
    <w:rsid w:val="000E1BB8"/>
    <w:rsid w:val="000F4A93"/>
    <w:rsid w:val="000F4D43"/>
    <w:rsid w:val="000F4F34"/>
    <w:rsid w:val="000F79E3"/>
    <w:rsid w:val="0012649C"/>
    <w:rsid w:val="001359B5"/>
    <w:rsid w:val="001364A3"/>
    <w:rsid w:val="0015550A"/>
    <w:rsid w:val="001643CC"/>
    <w:rsid w:val="0016660F"/>
    <w:rsid w:val="00167B8C"/>
    <w:rsid w:val="0017367B"/>
    <w:rsid w:val="00174F03"/>
    <w:rsid w:val="0018389C"/>
    <w:rsid w:val="001922BA"/>
    <w:rsid w:val="00195B3E"/>
    <w:rsid w:val="001A373C"/>
    <w:rsid w:val="001A7F07"/>
    <w:rsid w:val="001B1613"/>
    <w:rsid w:val="001B4A01"/>
    <w:rsid w:val="001C5D98"/>
    <w:rsid w:val="001D450E"/>
    <w:rsid w:val="001D7DEB"/>
    <w:rsid w:val="001E5E46"/>
    <w:rsid w:val="001E705E"/>
    <w:rsid w:val="001F7007"/>
    <w:rsid w:val="00202A1D"/>
    <w:rsid w:val="00203BC1"/>
    <w:rsid w:val="002228AB"/>
    <w:rsid w:val="0022439A"/>
    <w:rsid w:val="00227DDD"/>
    <w:rsid w:val="00233B90"/>
    <w:rsid w:val="00243453"/>
    <w:rsid w:val="00244B03"/>
    <w:rsid w:val="002562ED"/>
    <w:rsid w:val="002609AB"/>
    <w:rsid w:val="0027070F"/>
    <w:rsid w:val="00271F78"/>
    <w:rsid w:val="00275DF8"/>
    <w:rsid w:val="00286F09"/>
    <w:rsid w:val="00295270"/>
    <w:rsid w:val="002A080C"/>
    <w:rsid w:val="002A4B56"/>
    <w:rsid w:val="002A6CA2"/>
    <w:rsid w:val="002B19EF"/>
    <w:rsid w:val="002C6BFA"/>
    <w:rsid w:val="002D157B"/>
    <w:rsid w:val="002E5ED8"/>
    <w:rsid w:val="002F04A6"/>
    <w:rsid w:val="002F2BA9"/>
    <w:rsid w:val="002F7B30"/>
    <w:rsid w:val="00300E48"/>
    <w:rsid w:val="00304471"/>
    <w:rsid w:val="00307405"/>
    <w:rsid w:val="0033307B"/>
    <w:rsid w:val="00333AB2"/>
    <w:rsid w:val="00334AEA"/>
    <w:rsid w:val="00340AD8"/>
    <w:rsid w:val="00346328"/>
    <w:rsid w:val="0034713B"/>
    <w:rsid w:val="00347319"/>
    <w:rsid w:val="00347B4C"/>
    <w:rsid w:val="003507B4"/>
    <w:rsid w:val="00356816"/>
    <w:rsid w:val="00371AEA"/>
    <w:rsid w:val="003720DB"/>
    <w:rsid w:val="003808B2"/>
    <w:rsid w:val="00380B82"/>
    <w:rsid w:val="003861A2"/>
    <w:rsid w:val="00391006"/>
    <w:rsid w:val="00397DAA"/>
    <w:rsid w:val="003C6070"/>
    <w:rsid w:val="003D07C6"/>
    <w:rsid w:val="003D2FA5"/>
    <w:rsid w:val="003D4873"/>
    <w:rsid w:val="003D497B"/>
    <w:rsid w:val="003E01EC"/>
    <w:rsid w:val="003E4FFE"/>
    <w:rsid w:val="003E5F3D"/>
    <w:rsid w:val="00405C81"/>
    <w:rsid w:val="00410E25"/>
    <w:rsid w:val="00413AE7"/>
    <w:rsid w:val="00434C5E"/>
    <w:rsid w:val="00440A0C"/>
    <w:rsid w:val="00444D21"/>
    <w:rsid w:val="00446BDA"/>
    <w:rsid w:val="00450C60"/>
    <w:rsid w:val="00460450"/>
    <w:rsid w:val="00486715"/>
    <w:rsid w:val="004934A1"/>
    <w:rsid w:val="004A1E96"/>
    <w:rsid w:val="004A5E10"/>
    <w:rsid w:val="004B6A1A"/>
    <w:rsid w:val="004C1F74"/>
    <w:rsid w:val="004C3D46"/>
    <w:rsid w:val="004C6500"/>
    <w:rsid w:val="004D5B68"/>
    <w:rsid w:val="004E3F0B"/>
    <w:rsid w:val="004F34D3"/>
    <w:rsid w:val="00501E47"/>
    <w:rsid w:val="00502E43"/>
    <w:rsid w:val="0051668F"/>
    <w:rsid w:val="005171B5"/>
    <w:rsid w:val="00525CDC"/>
    <w:rsid w:val="005276E6"/>
    <w:rsid w:val="00533CD7"/>
    <w:rsid w:val="00534F45"/>
    <w:rsid w:val="005430C0"/>
    <w:rsid w:val="0054501F"/>
    <w:rsid w:val="005512C5"/>
    <w:rsid w:val="005518A2"/>
    <w:rsid w:val="00552478"/>
    <w:rsid w:val="005753D4"/>
    <w:rsid w:val="005808CE"/>
    <w:rsid w:val="00584C3A"/>
    <w:rsid w:val="005A16F4"/>
    <w:rsid w:val="005A446A"/>
    <w:rsid w:val="005C1E5A"/>
    <w:rsid w:val="005C31D7"/>
    <w:rsid w:val="005C6FA9"/>
    <w:rsid w:val="005D002D"/>
    <w:rsid w:val="005E1F6E"/>
    <w:rsid w:val="005F77B9"/>
    <w:rsid w:val="00603338"/>
    <w:rsid w:val="00621B28"/>
    <w:rsid w:val="006232FB"/>
    <w:rsid w:val="00624EEA"/>
    <w:rsid w:val="00637AB1"/>
    <w:rsid w:val="00643579"/>
    <w:rsid w:val="006463C7"/>
    <w:rsid w:val="00647D1F"/>
    <w:rsid w:val="00650797"/>
    <w:rsid w:val="0065320D"/>
    <w:rsid w:val="0065367B"/>
    <w:rsid w:val="006619BB"/>
    <w:rsid w:val="00670A4B"/>
    <w:rsid w:val="00684E72"/>
    <w:rsid w:val="0068610C"/>
    <w:rsid w:val="00687E23"/>
    <w:rsid w:val="006922E1"/>
    <w:rsid w:val="006A47F5"/>
    <w:rsid w:val="006C48E3"/>
    <w:rsid w:val="006C5D36"/>
    <w:rsid w:val="006D2FDB"/>
    <w:rsid w:val="006D3349"/>
    <w:rsid w:val="006E2014"/>
    <w:rsid w:val="006E6A50"/>
    <w:rsid w:val="00705FB2"/>
    <w:rsid w:val="007277C4"/>
    <w:rsid w:val="007379CD"/>
    <w:rsid w:val="00753D16"/>
    <w:rsid w:val="00755352"/>
    <w:rsid w:val="00757AC6"/>
    <w:rsid w:val="007675F8"/>
    <w:rsid w:val="00771D56"/>
    <w:rsid w:val="007800D1"/>
    <w:rsid w:val="0078310D"/>
    <w:rsid w:val="00794BAC"/>
    <w:rsid w:val="00796858"/>
    <w:rsid w:val="007A1083"/>
    <w:rsid w:val="007A65A7"/>
    <w:rsid w:val="007B3138"/>
    <w:rsid w:val="007B64B9"/>
    <w:rsid w:val="007C69E0"/>
    <w:rsid w:val="007D2423"/>
    <w:rsid w:val="007D7B1F"/>
    <w:rsid w:val="007F6895"/>
    <w:rsid w:val="00801B91"/>
    <w:rsid w:val="00803AC2"/>
    <w:rsid w:val="00803FE2"/>
    <w:rsid w:val="00812E56"/>
    <w:rsid w:val="008140AE"/>
    <w:rsid w:val="008168BA"/>
    <w:rsid w:val="00816A28"/>
    <w:rsid w:val="00824D9E"/>
    <w:rsid w:val="00830F2F"/>
    <w:rsid w:val="0083294C"/>
    <w:rsid w:val="00833A78"/>
    <w:rsid w:val="00850E21"/>
    <w:rsid w:val="00856287"/>
    <w:rsid w:val="008647BC"/>
    <w:rsid w:val="00865813"/>
    <w:rsid w:val="008804CB"/>
    <w:rsid w:val="00886F0C"/>
    <w:rsid w:val="00887175"/>
    <w:rsid w:val="00890A17"/>
    <w:rsid w:val="008A723C"/>
    <w:rsid w:val="008A74D2"/>
    <w:rsid w:val="008E46E3"/>
    <w:rsid w:val="008E4A61"/>
    <w:rsid w:val="008F109F"/>
    <w:rsid w:val="009238D2"/>
    <w:rsid w:val="00932167"/>
    <w:rsid w:val="00936985"/>
    <w:rsid w:val="00945BE1"/>
    <w:rsid w:val="00961640"/>
    <w:rsid w:val="00966B95"/>
    <w:rsid w:val="00967B27"/>
    <w:rsid w:val="009917EE"/>
    <w:rsid w:val="009A259D"/>
    <w:rsid w:val="009B2209"/>
    <w:rsid w:val="009B30F6"/>
    <w:rsid w:val="009B4A9A"/>
    <w:rsid w:val="009B5409"/>
    <w:rsid w:val="009B6721"/>
    <w:rsid w:val="009C0545"/>
    <w:rsid w:val="009C5D13"/>
    <w:rsid w:val="009D389B"/>
    <w:rsid w:val="009D6F16"/>
    <w:rsid w:val="009D73CF"/>
    <w:rsid w:val="009E5191"/>
    <w:rsid w:val="009E576D"/>
    <w:rsid w:val="00A0071F"/>
    <w:rsid w:val="00A0755B"/>
    <w:rsid w:val="00A13F94"/>
    <w:rsid w:val="00A311CC"/>
    <w:rsid w:val="00A321DA"/>
    <w:rsid w:val="00A32D59"/>
    <w:rsid w:val="00A401D2"/>
    <w:rsid w:val="00A449E4"/>
    <w:rsid w:val="00A46733"/>
    <w:rsid w:val="00A5794F"/>
    <w:rsid w:val="00A64E89"/>
    <w:rsid w:val="00A802A0"/>
    <w:rsid w:val="00AA4501"/>
    <w:rsid w:val="00AA7B3C"/>
    <w:rsid w:val="00AB22C4"/>
    <w:rsid w:val="00AD527F"/>
    <w:rsid w:val="00AE132D"/>
    <w:rsid w:val="00AE1722"/>
    <w:rsid w:val="00AE2547"/>
    <w:rsid w:val="00AE4CFE"/>
    <w:rsid w:val="00B23BB1"/>
    <w:rsid w:val="00B260D1"/>
    <w:rsid w:val="00B36585"/>
    <w:rsid w:val="00B4517A"/>
    <w:rsid w:val="00B52C1B"/>
    <w:rsid w:val="00B6247D"/>
    <w:rsid w:val="00B62E2F"/>
    <w:rsid w:val="00B80AE6"/>
    <w:rsid w:val="00B82D44"/>
    <w:rsid w:val="00B83DFB"/>
    <w:rsid w:val="00B94595"/>
    <w:rsid w:val="00B9541A"/>
    <w:rsid w:val="00B958D1"/>
    <w:rsid w:val="00B9775A"/>
    <w:rsid w:val="00BA51D0"/>
    <w:rsid w:val="00BB268E"/>
    <w:rsid w:val="00BB27D1"/>
    <w:rsid w:val="00BB647D"/>
    <w:rsid w:val="00BB6B37"/>
    <w:rsid w:val="00BB6B81"/>
    <w:rsid w:val="00BC2DE0"/>
    <w:rsid w:val="00BC4954"/>
    <w:rsid w:val="00BC6545"/>
    <w:rsid w:val="00BD082D"/>
    <w:rsid w:val="00BD3A77"/>
    <w:rsid w:val="00BE2BEB"/>
    <w:rsid w:val="00BF49F1"/>
    <w:rsid w:val="00BF76BA"/>
    <w:rsid w:val="00BF7FAD"/>
    <w:rsid w:val="00C06EDB"/>
    <w:rsid w:val="00C17D42"/>
    <w:rsid w:val="00C2126E"/>
    <w:rsid w:val="00C22336"/>
    <w:rsid w:val="00C32CED"/>
    <w:rsid w:val="00C42E3D"/>
    <w:rsid w:val="00C53201"/>
    <w:rsid w:val="00C53299"/>
    <w:rsid w:val="00C558E0"/>
    <w:rsid w:val="00C55EE6"/>
    <w:rsid w:val="00C631A5"/>
    <w:rsid w:val="00C659EB"/>
    <w:rsid w:val="00C66C55"/>
    <w:rsid w:val="00C93A48"/>
    <w:rsid w:val="00C970D4"/>
    <w:rsid w:val="00CA034F"/>
    <w:rsid w:val="00CA23B4"/>
    <w:rsid w:val="00CB10D3"/>
    <w:rsid w:val="00CC5F42"/>
    <w:rsid w:val="00CC61B1"/>
    <w:rsid w:val="00CC729E"/>
    <w:rsid w:val="00CD442A"/>
    <w:rsid w:val="00CD4FE9"/>
    <w:rsid w:val="00CD5609"/>
    <w:rsid w:val="00CE2D35"/>
    <w:rsid w:val="00CF71BB"/>
    <w:rsid w:val="00D05836"/>
    <w:rsid w:val="00D12B52"/>
    <w:rsid w:val="00D20430"/>
    <w:rsid w:val="00D20D4F"/>
    <w:rsid w:val="00D22B54"/>
    <w:rsid w:val="00D32D6E"/>
    <w:rsid w:val="00D46BB8"/>
    <w:rsid w:val="00D47417"/>
    <w:rsid w:val="00D50857"/>
    <w:rsid w:val="00D5639F"/>
    <w:rsid w:val="00D61CF5"/>
    <w:rsid w:val="00D64573"/>
    <w:rsid w:val="00D75829"/>
    <w:rsid w:val="00D80A56"/>
    <w:rsid w:val="00D83C5C"/>
    <w:rsid w:val="00D91B7E"/>
    <w:rsid w:val="00DA635C"/>
    <w:rsid w:val="00DA7EEC"/>
    <w:rsid w:val="00DB0787"/>
    <w:rsid w:val="00DB6C78"/>
    <w:rsid w:val="00DC16CB"/>
    <w:rsid w:val="00DC2102"/>
    <w:rsid w:val="00DC3117"/>
    <w:rsid w:val="00DC6587"/>
    <w:rsid w:val="00DD06A6"/>
    <w:rsid w:val="00DD4723"/>
    <w:rsid w:val="00DD7FFD"/>
    <w:rsid w:val="00DE0BA8"/>
    <w:rsid w:val="00DE1354"/>
    <w:rsid w:val="00DF3D3F"/>
    <w:rsid w:val="00E008B1"/>
    <w:rsid w:val="00E038EC"/>
    <w:rsid w:val="00E2495A"/>
    <w:rsid w:val="00E43B67"/>
    <w:rsid w:val="00E6422A"/>
    <w:rsid w:val="00E6422E"/>
    <w:rsid w:val="00E666C1"/>
    <w:rsid w:val="00E8243D"/>
    <w:rsid w:val="00E83062"/>
    <w:rsid w:val="00E85A91"/>
    <w:rsid w:val="00E85B6F"/>
    <w:rsid w:val="00E904DA"/>
    <w:rsid w:val="00E933AA"/>
    <w:rsid w:val="00EA1725"/>
    <w:rsid w:val="00EA1EBD"/>
    <w:rsid w:val="00EA40FF"/>
    <w:rsid w:val="00EB63B1"/>
    <w:rsid w:val="00EE028F"/>
    <w:rsid w:val="00EF6EDC"/>
    <w:rsid w:val="00F01FB8"/>
    <w:rsid w:val="00F375AA"/>
    <w:rsid w:val="00F45413"/>
    <w:rsid w:val="00F50D84"/>
    <w:rsid w:val="00F50D8B"/>
    <w:rsid w:val="00F533F9"/>
    <w:rsid w:val="00F54C33"/>
    <w:rsid w:val="00F64D6A"/>
    <w:rsid w:val="00F74703"/>
    <w:rsid w:val="00F93827"/>
    <w:rsid w:val="00F96081"/>
    <w:rsid w:val="00F96200"/>
    <w:rsid w:val="00FA6376"/>
    <w:rsid w:val="00FB19BF"/>
    <w:rsid w:val="00FC69AA"/>
    <w:rsid w:val="00FD11D9"/>
    <w:rsid w:val="00FD1FA7"/>
    <w:rsid w:val="00FD71C9"/>
    <w:rsid w:val="00FD7BD8"/>
    <w:rsid w:val="00FE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0225"/>
    <o:shapelayout v:ext="edit">
      <o:idmap v:ext="edit" data="1"/>
    </o:shapelayout>
  </w:shapeDefaults>
  <w:decimalSymbol w:val=","/>
  <w:listSeparator w:val=";"/>
  <w14:docId w14:val="6279F302"/>
  <w15:docId w15:val="{D770C9AC-5D29-40AF-972D-9C5A50756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32D59"/>
    <w:rPr>
      <w:rFonts w:ascii="Arial" w:eastAsiaTheme="minorHAnsi" w:hAnsi="Arial" w:cstheme="minorBidi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Adresanaoblku">
    <w:name w:val="envelope address"/>
    <w:basedOn w:val="Normln"/>
    <w:uiPriority w:val="99"/>
    <w:semiHidden/>
    <w:unhideWhenUsed/>
    <w:rsid w:val="00286F09"/>
    <w:pPr>
      <w:framePr w:w="7920" w:h="1980" w:hRule="exact" w:hSpace="141" w:wrap="auto" w:hAnchor="page" w:xAlign="center" w:yAlign="bottom"/>
      <w:ind w:left="2880"/>
    </w:pPr>
    <w:rPr>
      <w:rFonts w:eastAsiaTheme="majorEastAsia" w:cstheme="majorBidi"/>
      <w:b/>
      <w:sz w:val="22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32D59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A32D59"/>
  </w:style>
  <w:style w:type="paragraph" w:styleId="Zpat">
    <w:name w:val="footer"/>
    <w:basedOn w:val="Normln"/>
    <w:link w:val="ZpatChar"/>
    <w:uiPriority w:val="99"/>
    <w:unhideWhenUsed/>
    <w:rsid w:val="00A32D59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A32D59"/>
  </w:style>
  <w:style w:type="paragraph" w:customStyle="1" w:styleId="ZhlavPOZICE">
    <w:name w:val="Záhlaví POZICE"/>
    <w:basedOn w:val="Zhlav"/>
    <w:link w:val="ZhlavPOZICEChar"/>
    <w:qFormat/>
    <w:rsid w:val="00A32D59"/>
    <w:pPr>
      <w:spacing w:after="200" w:line="360" w:lineRule="auto"/>
    </w:pPr>
    <w:rPr>
      <w:rFonts w:ascii="Arial" w:eastAsia="Calibri" w:hAnsi="Arial"/>
      <w:b/>
      <w:caps/>
      <w:noProof/>
      <w:sz w:val="24"/>
      <w:szCs w:val="24"/>
    </w:rPr>
  </w:style>
  <w:style w:type="paragraph" w:customStyle="1" w:styleId="zhlavkontakt">
    <w:name w:val="záhlaví kontakt"/>
    <w:basedOn w:val="Normln"/>
    <w:link w:val="zhlavkontaktChar"/>
    <w:qFormat/>
    <w:rsid w:val="00A32D59"/>
    <w:rPr>
      <w:rFonts w:eastAsia="Calibri" w:cs="Times New Roman"/>
      <w:sz w:val="16"/>
      <w:szCs w:val="16"/>
    </w:rPr>
  </w:style>
  <w:style w:type="character" w:customStyle="1" w:styleId="ZhlavPOZICEChar">
    <w:name w:val="Záhlaví POZICE Char"/>
    <w:basedOn w:val="ZhlavChar"/>
    <w:link w:val="ZhlavPOZICE"/>
    <w:rsid w:val="00A32D59"/>
    <w:rPr>
      <w:rFonts w:ascii="Arial" w:eastAsia="Calibri" w:hAnsi="Arial"/>
      <w:b/>
      <w:caps/>
      <w:noProof/>
      <w:sz w:val="24"/>
      <w:szCs w:val="24"/>
    </w:rPr>
  </w:style>
  <w:style w:type="character" w:customStyle="1" w:styleId="zhlavkontaktChar">
    <w:name w:val="záhlaví kontakt Char"/>
    <w:basedOn w:val="Standardnpsmoodstavce"/>
    <w:link w:val="zhlavkontakt"/>
    <w:rsid w:val="00A32D59"/>
    <w:rPr>
      <w:rFonts w:ascii="Arial" w:eastAsia="Calibri" w:hAnsi="Arial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C2DE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25CD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5CDC"/>
    <w:rPr>
      <w:rFonts w:ascii="Segoe UI" w:eastAsiaTheme="minorHAnsi" w:hAnsi="Segoe UI" w:cs="Segoe UI"/>
      <w:sz w:val="18"/>
      <w:szCs w:val="18"/>
      <w:lang w:eastAsia="en-US"/>
    </w:rPr>
  </w:style>
  <w:style w:type="paragraph" w:customStyle="1" w:styleId="Default">
    <w:name w:val="Default"/>
    <w:rsid w:val="009D6F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5808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zakazky.mesto-trebon.cz/profile_display_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1801</TotalTime>
  <Pages>7</Pages>
  <Words>2694</Words>
  <Characters>16579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Třeboň</Company>
  <LinksUpToDate>false</LinksUpToDate>
  <CharactersWithSpaces>19235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Radim Filípek</dc:creator>
  <cp:lastModifiedBy>Jan Cába</cp:lastModifiedBy>
  <cp:revision>28</cp:revision>
  <cp:lastPrinted>2023-11-20T16:20:00Z</cp:lastPrinted>
  <dcterms:created xsi:type="dcterms:W3CDTF">2021-05-03T14:40:00Z</dcterms:created>
  <dcterms:modified xsi:type="dcterms:W3CDTF">2023-11-21T14:25:00Z</dcterms:modified>
</cp:coreProperties>
</file>